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4664D" w:rsidRDefault="00E4664D" w14:paraId="672A6659" w14:textId="77777777">
      <w:pPr>
        <w:rPr>
          <w:b/>
          <w:sz w:val="72"/>
        </w:rPr>
      </w:pPr>
    </w:p>
    <w:p w:rsidRPr="00F95838" w:rsidR="00E4664D" w:rsidP="00F95838" w:rsidRDefault="7B5F9C45" w14:paraId="07190EDC" w14:textId="3CCE01DD">
      <w:pPr>
        <w:jc w:val="center"/>
      </w:pPr>
      <w:r w:rsidRPr="22AAC840">
        <w:rPr>
          <w:rFonts w:ascii="Times New Roman" w:hAnsi="Times New Roman" w:eastAsia="Times New Roman" w:cs="Times New Roman"/>
          <w:b/>
          <w:bCs/>
          <w:sz w:val="96"/>
          <w:szCs w:val="96"/>
        </w:rPr>
        <w:t>PROGRAMACIÓN</w:t>
      </w:r>
    </w:p>
    <w:p w:rsidR="5DB904B6" w:rsidP="22AAC840" w:rsidRDefault="5DB904B6" w14:paraId="64DC81EC" w14:textId="4E8D39D7">
      <w:pPr>
        <w:jc w:val="center"/>
        <w:rPr>
          <w:rFonts w:ascii="Times New Roman" w:hAnsi="Times New Roman" w:eastAsia="Times New Roman" w:cs="Times New Roman"/>
          <w:b/>
          <w:bCs/>
          <w:sz w:val="96"/>
          <w:szCs w:val="96"/>
        </w:rPr>
      </w:pPr>
      <w:r w:rsidRPr="22AAC840">
        <w:rPr>
          <w:rFonts w:ascii="Times New Roman" w:hAnsi="Times New Roman" w:eastAsia="Times New Roman" w:cs="Times New Roman"/>
          <w:b/>
          <w:bCs/>
          <w:sz w:val="96"/>
          <w:szCs w:val="96"/>
        </w:rPr>
        <w:t>REDUCIDA</w:t>
      </w:r>
    </w:p>
    <w:p w:rsidRPr="00F95838" w:rsidR="00E4664D" w:rsidP="438A3422" w:rsidRDefault="00E4664D" w14:paraId="5465AA4F" w14:textId="24DA2A93">
      <w:pPr>
        <w:jc w:val="center"/>
      </w:pPr>
    </w:p>
    <w:p w:rsidRPr="00F95838" w:rsidR="00E4664D" w:rsidP="438A3422" w:rsidRDefault="00145F7C" w14:paraId="76180E32" w14:textId="13BBC302">
      <w:pPr>
        <w:shd w:val="clear" w:color="auto" w:fill="F8C29A"/>
        <w:spacing w:line="240" w:lineRule="auto"/>
        <w:jc w:val="center"/>
        <w:rPr>
          <w:rFonts w:ascii="Ink Free" w:hAnsi="Ink Free"/>
          <w:b w:val="1"/>
          <w:bCs w:val="1"/>
          <w:sz w:val="72"/>
          <w:szCs w:val="72"/>
        </w:rPr>
      </w:pPr>
      <w:r w:rsidRPr="42775E2D" w:rsidR="4010F048">
        <w:rPr>
          <w:rFonts w:ascii="Ink Free" w:hAnsi="Ink Free"/>
          <w:b w:val="1"/>
          <w:bCs w:val="1"/>
          <w:sz w:val="72"/>
          <w:szCs w:val="72"/>
        </w:rPr>
        <w:t>1º</w:t>
      </w:r>
      <w:r w:rsidRPr="42775E2D" w:rsidR="00E4664D">
        <w:rPr>
          <w:rFonts w:ascii="Ink Free" w:hAnsi="Ink Free"/>
          <w:b w:val="1"/>
          <w:bCs w:val="1"/>
          <w:sz w:val="72"/>
          <w:szCs w:val="72"/>
        </w:rPr>
        <w:t xml:space="preserve"> </w:t>
      </w:r>
      <w:r w:rsidRPr="42775E2D" w:rsidR="00F95838">
        <w:rPr>
          <w:rFonts w:ascii="Ink Free" w:hAnsi="Ink Free"/>
          <w:b w:val="1"/>
          <w:bCs w:val="1"/>
          <w:sz w:val="72"/>
          <w:szCs w:val="72"/>
        </w:rPr>
        <w:t>de</w:t>
      </w:r>
      <w:r w:rsidRPr="42775E2D" w:rsidR="00E4664D">
        <w:rPr>
          <w:rFonts w:ascii="Ink Free" w:hAnsi="Ink Free"/>
          <w:b w:val="1"/>
          <w:bCs w:val="1"/>
          <w:sz w:val="72"/>
          <w:szCs w:val="72"/>
        </w:rPr>
        <w:t xml:space="preserve"> </w:t>
      </w:r>
      <w:r w:rsidRPr="42775E2D" w:rsidR="006339EA">
        <w:rPr>
          <w:rFonts w:ascii="Ink Free" w:hAnsi="Ink Free"/>
          <w:b w:val="1"/>
          <w:bCs w:val="1"/>
          <w:sz w:val="72"/>
          <w:szCs w:val="72"/>
        </w:rPr>
        <w:t>ESO</w:t>
      </w:r>
    </w:p>
    <w:p w:rsidRPr="00F95838" w:rsidR="00E4664D" w:rsidP="73D5922E" w:rsidRDefault="000E7E04" w14:paraId="4AE3B595" w14:textId="244D52CD">
      <w:pPr>
        <w:shd w:val="clear" w:color="auto" w:fill="D2FADF"/>
        <w:jc w:val="center"/>
        <w:rPr>
          <w:rFonts w:ascii="Ink Free" w:hAnsi="Ink Free"/>
          <w:b w:val="1"/>
          <w:bCs w:val="1"/>
          <w:sz w:val="72"/>
          <w:szCs w:val="72"/>
        </w:rPr>
      </w:pPr>
      <w:r w:rsidRPr="42775E2D" w:rsidR="000E7E04">
        <w:rPr>
          <w:rFonts w:ascii="Ink Free" w:hAnsi="Ink Free"/>
          <w:b w:val="1"/>
          <w:bCs w:val="1"/>
          <w:sz w:val="72"/>
          <w:szCs w:val="72"/>
        </w:rPr>
        <w:t xml:space="preserve"> </w:t>
      </w:r>
      <w:r w:rsidRPr="42775E2D" w:rsidR="0E7689E3">
        <w:rPr>
          <w:rFonts w:ascii="Ink Free" w:hAnsi="Ink Free"/>
          <w:b w:val="1"/>
          <w:bCs w:val="1"/>
          <w:sz w:val="72"/>
          <w:szCs w:val="72"/>
        </w:rPr>
        <w:t>Finanzas y consumo responsable</w:t>
      </w:r>
    </w:p>
    <w:p w:rsidRPr="001C18B2" w:rsidR="00E4664D" w:rsidP="00E4664D" w:rsidRDefault="00E4664D" w14:paraId="1829173C" w14:textId="77777777">
      <w:pPr>
        <w:pStyle w:val="NormalWeb"/>
        <w:spacing w:after="0" w:line="237" w:lineRule="auto"/>
        <w:rPr>
          <w:rFonts w:asciiTheme="majorHAnsi" w:hAnsiTheme="majorHAnsi"/>
        </w:rPr>
      </w:pPr>
      <w:r>
        <w:rPr>
          <w:rFonts w:asciiTheme="majorHAnsi" w:hAnsiTheme="majorHAnsi"/>
          <w:sz w:val="44"/>
          <w:szCs w:val="44"/>
        </w:rPr>
        <w:t xml:space="preserve">             </w:t>
      </w:r>
      <w:r w:rsidRPr="001C18B2">
        <w:rPr>
          <w:rFonts w:asciiTheme="majorHAnsi" w:hAnsiTheme="majorHAnsi"/>
          <w:sz w:val="44"/>
          <w:szCs w:val="44"/>
        </w:rPr>
        <w:t>DEPARTAMENTO DE ECONOMÍA</w:t>
      </w:r>
    </w:p>
    <w:p w:rsidRPr="001C18B2" w:rsidR="00E4664D" w:rsidP="00E4664D" w:rsidRDefault="00E4664D" w14:paraId="0A37501D" w14:textId="77777777">
      <w:pPr>
        <w:pStyle w:val="NormalWeb"/>
        <w:spacing w:after="0" w:line="198" w:lineRule="atLeast"/>
        <w:rPr>
          <w:rFonts w:asciiTheme="majorHAnsi" w:hAnsiTheme="majorHAnsi"/>
        </w:rPr>
      </w:pPr>
    </w:p>
    <w:p w:rsidR="311768A5" w:rsidP="42775E2D" w:rsidRDefault="311768A5" w14:paraId="0BCAC577" w14:textId="6B676716">
      <w:pPr>
        <w:pStyle w:val="NormalWeb"/>
        <w:spacing w:beforeAutospacing="on" w:after="0" w:line="237" w:lineRule="auto"/>
        <w:rPr>
          <w:rFonts w:ascii="Cambria" w:hAnsi="Cambria" w:eastAsia="Cambria" w:cs="Cambria"/>
          <w:b w:val="0"/>
          <w:bCs w:val="0"/>
          <w:i w:val="0"/>
          <w:iCs w:val="0"/>
          <w:caps w:val="0"/>
          <w:smallCaps w:val="0"/>
          <w:noProof w:val="0"/>
          <w:color w:val="000000" w:themeColor="text1" w:themeTint="FF" w:themeShade="FF"/>
          <w:sz w:val="36"/>
          <w:szCs w:val="36"/>
          <w:lang w:val="es-ES"/>
        </w:rPr>
      </w:pPr>
      <w:r w:rsidRPr="42775E2D" w:rsidR="311768A5">
        <w:rPr>
          <w:rFonts w:ascii="Cambria" w:hAnsi="Cambria" w:eastAsia="Cambria" w:cs="Cambria"/>
          <w:b w:val="0"/>
          <w:bCs w:val="0"/>
          <w:i w:val="0"/>
          <w:iCs w:val="0"/>
          <w:caps w:val="0"/>
          <w:smallCaps w:val="0"/>
          <w:noProof w:val="0"/>
          <w:color w:val="000000" w:themeColor="text1" w:themeTint="FF" w:themeShade="FF"/>
          <w:sz w:val="36"/>
          <w:szCs w:val="36"/>
          <w:lang w:val="es-ES"/>
        </w:rPr>
        <w:t>Profesor: Iris Martín Arconada</w:t>
      </w:r>
    </w:p>
    <w:p w:rsidR="4647A898" w:rsidP="4647A898" w:rsidRDefault="4647A898" w14:paraId="1554EF60" w14:textId="144EE697">
      <w:pPr>
        <w:pStyle w:val="Normal"/>
        <w:spacing w:after="200" w:line="276" w:lineRule="auto"/>
        <w:ind w:left="2124"/>
        <w:rPr>
          <w:rFonts w:ascii="Cambria" w:hAnsi="Cambria" w:eastAsia="Cambria" w:cs="Cambria"/>
          <w:b w:val="0"/>
          <w:bCs w:val="0"/>
          <w:i w:val="0"/>
          <w:iCs w:val="0"/>
          <w:caps w:val="0"/>
          <w:smallCaps w:val="0"/>
          <w:noProof w:val="0"/>
          <w:color w:val="000000" w:themeColor="text1" w:themeTint="FF" w:themeShade="FF"/>
          <w:sz w:val="36"/>
          <w:szCs w:val="36"/>
          <w:lang w:val="es-ES"/>
        </w:rPr>
      </w:pPr>
    </w:p>
    <w:p w:rsidR="311768A5" w:rsidP="42775E2D" w:rsidRDefault="311768A5" w14:paraId="3FB75667" w14:textId="74061EE6">
      <w:pPr>
        <w:pStyle w:val="NormalWeb"/>
        <w:spacing w:beforeAutospacing="on" w:after="0" w:line="240" w:lineRule="auto"/>
        <w:rPr>
          <w:rFonts w:ascii="Cambria" w:hAnsi="Cambria" w:eastAsia="Cambria" w:cs="Cambria"/>
          <w:b w:val="0"/>
          <w:bCs w:val="0"/>
          <w:i w:val="0"/>
          <w:iCs w:val="0"/>
          <w:caps w:val="0"/>
          <w:smallCaps w:val="0"/>
          <w:noProof w:val="0"/>
          <w:color w:val="000000" w:themeColor="text1" w:themeTint="FF" w:themeShade="FF"/>
          <w:sz w:val="40"/>
          <w:szCs w:val="40"/>
          <w:lang w:val="es-ES"/>
        </w:rPr>
      </w:pPr>
      <w:r w:rsidRPr="42775E2D" w:rsidR="311768A5">
        <w:rPr>
          <w:rFonts w:ascii="Cambria" w:hAnsi="Cambria" w:eastAsia="Cambria" w:cs="Cambria"/>
          <w:b w:val="1"/>
          <w:bCs w:val="1"/>
          <w:i w:val="0"/>
          <w:iCs w:val="0"/>
          <w:caps w:val="0"/>
          <w:smallCaps w:val="0"/>
          <w:noProof w:val="0"/>
          <w:color w:val="000000" w:themeColor="text1" w:themeTint="FF" w:themeShade="FF"/>
          <w:sz w:val="40"/>
          <w:szCs w:val="40"/>
          <w:lang w:val="es-ES"/>
        </w:rPr>
        <w:t xml:space="preserve">                              Curso 202</w:t>
      </w:r>
      <w:r w:rsidRPr="42775E2D" w:rsidR="0CB635EF">
        <w:rPr>
          <w:rFonts w:ascii="Cambria" w:hAnsi="Cambria" w:eastAsia="Cambria" w:cs="Cambria"/>
          <w:b w:val="1"/>
          <w:bCs w:val="1"/>
          <w:i w:val="0"/>
          <w:iCs w:val="0"/>
          <w:caps w:val="0"/>
          <w:smallCaps w:val="0"/>
          <w:noProof w:val="0"/>
          <w:color w:val="000000" w:themeColor="text1" w:themeTint="FF" w:themeShade="FF"/>
          <w:sz w:val="40"/>
          <w:szCs w:val="40"/>
          <w:lang w:val="es-ES"/>
        </w:rPr>
        <w:t>5</w:t>
      </w:r>
      <w:r w:rsidRPr="42775E2D" w:rsidR="311768A5">
        <w:rPr>
          <w:rFonts w:ascii="Cambria" w:hAnsi="Cambria" w:eastAsia="Cambria" w:cs="Cambria"/>
          <w:b w:val="1"/>
          <w:bCs w:val="1"/>
          <w:i w:val="0"/>
          <w:iCs w:val="0"/>
          <w:caps w:val="0"/>
          <w:smallCaps w:val="0"/>
          <w:noProof w:val="0"/>
          <w:color w:val="000000" w:themeColor="text1" w:themeTint="FF" w:themeShade="FF"/>
          <w:sz w:val="40"/>
          <w:szCs w:val="40"/>
          <w:lang w:val="es-ES"/>
        </w:rPr>
        <w:t>-202</w:t>
      </w:r>
      <w:r w:rsidRPr="42775E2D" w:rsidR="742FAF50">
        <w:rPr>
          <w:rFonts w:ascii="Cambria" w:hAnsi="Cambria" w:eastAsia="Cambria" w:cs="Cambria"/>
          <w:b w:val="1"/>
          <w:bCs w:val="1"/>
          <w:i w:val="0"/>
          <w:iCs w:val="0"/>
          <w:caps w:val="0"/>
          <w:smallCaps w:val="0"/>
          <w:noProof w:val="0"/>
          <w:color w:val="000000" w:themeColor="text1" w:themeTint="FF" w:themeShade="FF"/>
          <w:sz w:val="40"/>
          <w:szCs w:val="40"/>
          <w:lang w:val="es-ES"/>
        </w:rPr>
        <w:t>6</w:t>
      </w:r>
    </w:p>
    <w:p w:rsidR="4647A898" w:rsidP="4647A898" w:rsidRDefault="4647A898" w14:paraId="3EF5CDAF" w14:textId="52D48967">
      <w:pPr>
        <w:pStyle w:val="NormalWeb"/>
        <w:spacing w:after="0"/>
        <w:rPr>
          <w:rFonts w:ascii="Cambria" w:hAnsi="Cambria" w:asciiTheme="majorAscii" w:hAnsiTheme="majorAscii"/>
          <w:b w:val="1"/>
          <w:bCs w:val="1"/>
          <w:sz w:val="40"/>
          <w:szCs w:val="40"/>
        </w:rPr>
      </w:pPr>
    </w:p>
    <w:p w:rsidR="00E4664D" w:rsidRDefault="00E4664D" w14:paraId="3FA13D84" w14:textId="77777777">
      <w:pPr>
        <w:rPr>
          <w:b/>
          <w:sz w:val="72"/>
        </w:rPr>
      </w:pPr>
      <w:r>
        <w:rPr>
          <w:noProof/>
          <w:lang w:eastAsia="es-ES"/>
        </w:rPr>
        <w:drawing>
          <wp:anchor distT="0" distB="0" distL="114300" distR="114300" simplePos="0" relativeHeight="251659264" behindDoc="0" locked="0" layoutInCell="1" allowOverlap="1" wp14:anchorId="611615C6" wp14:editId="274E4424">
            <wp:simplePos x="0" y="0"/>
            <wp:positionH relativeFrom="column">
              <wp:posOffset>1572718</wp:posOffset>
            </wp:positionH>
            <wp:positionV relativeFrom="paragraph">
              <wp:posOffset>418509</wp:posOffset>
            </wp:positionV>
            <wp:extent cx="2861945" cy="1891665"/>
            <wp:effectExtent l="0" t="0" r="0" b="0"/>
            <wp:wrapNone/>
            <wp:docPr id="3" name="Imagen 3"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945" cy="1891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64D" w:rsidRDefault="00E4664D" w14:paraId="02EB378F" w14:textId="77777777">
      <w:pPr>
        <w:rPr>
          <w:rFonts w:ascii="Arial" w:hAnsi="Arial" w:cs="Arial"/>
          <w:b/>
          <w:sz w:val="24"/>
          <w:szCs w:val="24"/>
        </w:rPr>
      </w:pPr>
    </w:p>
    <w:p w:rsidR="00E4664D" w:rsidRDefault="00E4664D" w14:paraId="6A05A809" w14:textId="77777777">
      <w:pPr>
        <w:rPr>
          <w:rFonts w:ascii="Arial" w:hAnsi="Arial" w:cs="Arial"/>
          <w:b/>
          <w:sz w:val="24"/>
          <w:szCs w:val="24"/>
        </w:rPr>
      </w:pPr>
    </w:p>
    <w:p w:rsidR="00F95838" w:rsidRDefault="00F95838" w14:paraId="5A39BBE3" w14:textId="77777777">
      <w:pPr>
        <w:rPr>
          <w:rFonts w:ascii="Arial" w:hAnsi="Arial" w:cs="Arial"/>
          <w:b/>
          <w:sz w:val="24"/>
          <w:szCs w:val="24"/>
        </w:rPr>
      </w:pPr>
    </w:p>
    <w:p w:rsidR="00F95838" w:rsidRDefault="00F95838" w14:paraId="41C8F396" w14:textId="77777777">
      <w:pPr>
        <w:rPr>
          <w:rFonts w:ascii="Arial" w:hAnsi="Arial" w:cs="Arial"/>
          <w:b/>
          <w:sz w:val="24"/>
          <w:szCs w:val="24"/>
        </w:rPr>
      </w:pPr>
    </w:p>
    <w:p w:rsidR="00150B63" w:rsidRDefault="00150B63" w14:paraId="72A3D3EC" w14:textId="77777777">
      <w:pPr>
        <w:rPr>
          <w:rFonts w:ascii="Arial" w:hAnsi="Arial" w:eastAsiaTheme="majorEastAsia" w:cstheme="majorBidi"/>
          <w:b/>
          <w:bCs/>
          <w:color w:val="00CC99"/>
          <w:sz w:val="24"/>
          <w:szCs w:val="28"/>
        </w:rPr>
      </w:pPr>
      <w:r>
        <w:br w:type="page"/>
      </w:r>
    </w:p>
    <w:p w:rsidR="003E4D87" w:rsidP="003E4D87" w:rsidRDefault="00150B63" w14:paraId="018D1C8F" w14:textId="77777777">
      <w:pPr>
        <w:pStyle w:val="Ttulo1"/>
      </w:pPr>
      <w:bookmarkStart w:name="_Toc20771029" w:id="0"/>
      <w:bookmarkStart w:name="_Toc28725753" w:id="941287967"/>
      <w:r w:rsidR="00150B63">
        <w:rPr/>
        <w:t>ÍNDICE</w:t>
      </w:r>
      <w:bookmarkEnd w:id="0"/>
      <w:bookmarkEnd w:id="941287967"/>
    </w:p>
    <w:sdt>
      <w:sdtPr>
        <w:id w:val="86362000"/>
        <w:docPartObj>
          <w:docPartGallery w:val="Table of Contents"/>
          <w:docPartUnique/>
        </w:docPartObj>
      </w:sdtPr>
      <w:sdtContent>
        <w:p w:rsidRPr="00150B63" w:rsidR="00150B63" w:rsidP="00150B63" w:rsidRDefault="00150B63" w14:paraId="0D0B940D" w14:textId="77777777">
          <w:pPr>
            <w:pStyle w:val="TtuloTDC"/>
            <w:spacing w:line="360" w:lineRule="auto"/>
            <w:rPr>
              <w:rFonts w:ascii="Arial" w:hAnsi="Arial" w:cs="Arial"/>
              <w:b w:val="0"/>
              <w:bCs w:val="0"/>
              <w:sz w:val="24"/>
              <w:szCs w:val="24"/>
            </w:rPr>
          </w:pPr>
        </w:p>
        <w:p w:rsidRPr="00150B63" w:rsidR="00150B63" w:rsidP="4B15AAF2" w:rsidRDefault="008C5931" w14:paraId="315E4754" w14:textId="1EB9596B">
          <w:pPr>
            <w:pStyle w:val="TDC1"/>
            <w:tabs>
              <w:tab w:val="right" w:leader="dot" w:pos="9750"/>
            </w:tabs>
            <w:spacing w:line="360" w:lineRule="auto"/>
            <w:rPr>
              <w:rStyle w:val="Hipervnculo"/>
              <w:noProof/>
            </w:rPr>
          </w:pPr>
          <w:r>
            <w:fldChar w:fldCharType="begin"/>
          </w:r>
          <w:r>
            <w:instrText xml:space="preserve">TOC \o "1-3" \z \u \h</w:instrText>
          </w:r>
          <w:r>
            <w:fldChar w:fldCharType="separate"/>
          </w:r>
          <w:hyperlink w:anchor="_Toc28725753">
            <w:r w:rsidRPr="4B15AAF2" w:rsidR="4B15AAF2">
              <w:rPr>
                <w:rStyle w:val="Hipervnculo"/>
              </w:rPr>
              <w:t>ÍNDICE</w:t>
            </w:r>
            <w:r>
              <w:tab/>
            </w:r>
            <w:r>
              <w:fldChar w:fldCharType="begin"/>
            </w:r>
            <w:r>
              <w:instrText xml:space="preserve">PAGEREF _Toc28725753 \h</w:instrText>
            </w:r>
            <w:r>
              <w:fldChar w:fldCharType="separate"/>
            </w:r>
            <w:r w:rsidRPr="4B15AAF2" w:rsidR="4B15AAF2">
              <w:rPr>
                <w:rStyle w:val="Hipervnculo"/>
              </w:rPr>
              <w:t>2</w:t>
            </w:r>
            <w:r>
              <w:fldChar w:fldCharType="end"/>
            </w:r>
          </w:hyperlink>
        </w:p>
        <w:p w:rsidRPr="00150B63" w:rsidR="00150B63" w:rsidP="4B15AAF2" w:rsidRDefault="000965C4" w14:paraId="3717D727" w14:textId="4FCF9710">
          <w:pPr>
            <w:pStyle w:val="TDC1"/>
            <w:tabs>
              <w:tab w:val="right" w:leader="dot" w:pos="9750"/>
            </w:tabs>
            <w:spacing w:line="360" w:lineRule="auto"/>
            <w:rPr>
              <w:rStyle w:val="Hipervnculo"/>
              <w:noProof/>
            </w:rPr>
          </w:pPr>
          <w:hyperlink w:anchor="_Toc403724100">
            <w:r w:rsidRPr="4B15AAF2" w:rsidR="4B15AAF2">
              <w:rPr>
                <w:rStyle w:val="Hipervnculo"/>
              </w:rPr>
              <w:t>1. Situaciones de aprendizaje.</w:t>
            </w:r>
            <w:r>
              <w:tab/>
            </w:r>
            <w:r>
              <w:fldChar w:fldCharType="begin"/>
            </w:r>
            <w:r>
              <w:instrText xml:space="preserve">PAGEREF _Toc403724100 \h</w:instrText>
            </w:r>
            <w:r>
              <w:fldChar w:fldCharType="separate"/>
            </w:r>
            <w:r w:rsidRPr="4B15AAF2" w:rsidR="4B15AAF2">
              <w:rPr>
                <w:rStyle w:val="Hipervnculo"/>
              </w:rPr>
              <w:t>3</w:t>
            </w:r>
            <w:r>
              <w:fldChar w:fldCharType="end"/>
            </w:r>
          </w:hyperlink>
        </w:p>
        <w:p w:rsidRPr="00150B63" w:rsidR="00150B63" w:rsidP="4B15AAF2" w:rsidRDefault="000965C4" w14:paraId="0F860697" w14:textId="38DDF525">
          <w:pPr>
            <w:pStyle w:val="TDC1"/>
            <w:tabs>
              <w:tab w:val="right" w:leader="dot" w:pos="9750"/>
            </w:tabs>
            <w:spacing w:line="360" w:lineRule="auto"/>
            <w:rPr>
              <w:rStyle w:val="Hipervnculo"/>
              <w:noProof/>
            </w:rPr>
          </w:pPr>
          <w:hyperlink w:anchor="_Toc928518702">
            <w:r w:rsidRPr="4B15AAF2" w:rsidR="4B15AAF2">
              <w:rPr>
                <w:rStyle w:val="Hipervnculo"/>
              </w:rPr>
              <w:t>2. Criterios de evaluación.</w:t>
            </w:r>
            <w:r>
              <w:tab/>
            </w:r>
            <w:r>
              <w:fldChar w:fldCharType="begin"/>
            </w:r>
            <w:r>
              <w:instrText xml:space="preserve">PAGEREF _Toc928518702 \h</w:instrText>
            </w:r>
            <w:r>
              <w:fldChar w:fldCharType="separate"/>
            </w:r>
            <w:r w:rsidRPr="4B15AAF2" w:rsidR="4B15AAF2">
              <w:rPr>
                <w:rStyle w:val="Hipervnculo"/>
              </w:rPr>
              <w:t>5</w:t>
            </w:r>
            <w:r>
              <w:fldChar w:fldCharType="end"/>
            </w:r>
          </w:hyperlink>
        </w:p>
        <w:p w:rsidRPr="00150B63" w:rsidR="00150B63" w:rsidP="4B15AAF2" w:rsidRDefault="000965C4" w14:paraId="7D3895CF" w14:textId="319E41F6">
          <w:pPr>
            <w:pStyle w:val="TDC2"/>
            <w:tabs>
              <w:tab w:val="right" w:leader="dot" w:pos="9750"/>
            </w:tabs>
            <w:spacing w:line="360" w:lineRule="auto"/>
            <w:rPr>
              <w:rStyle w:val="Hipervnculo"/>
              <w:noProof/>
            </w:rPr>
          </w:pPr>
          <w:hyperlink w:anchor="_Toc148781923">
            <w:r w:rsidRPr="4B15AAF2" w:rsidR="4B15AAF2">
              <w:rPr>
                <w:rStyle w:val="Hipervnculo"/>
              </w:rPr>
              <w:t>2.1. Características del proceso de evaluación.</w:t>
            </w:r>
            <w:r>
              <w:tab/>
            </w:r>
            <w:r>
              <w:fldChar w:fldCharType="begin"/>
            </w:r>
            <w:r>
              <w:instrText xml:space="preserve">PAGEREF _Toc148781923 \h</w:instrText>
            </w:r>
            <w:r>
              <w:fldChar w:fldCharType="separate"/>
            </w:r>
            <w:r w:rsidRPr="4B15AAF2" w:rsidR="4B15AAF2">
              <w:rPr>
                <w:rStyle w:val="Hipervnculo"/>
              </w:rPr>
              <w:t>6</w:t>
            </w:r>
            <w:r>
              <w:fldChar w:fldCharType="end"/>
            </w:r>
          </w:hyperlink>
        </w:p>
        <w:p w:rsidRPr="00150B63" w:rsidR="00150B63" w:rsidP="4B15AAF2" w:rsidRDefault="000965C4" w14:paraId="3E8C2B2F" w14:textId="25EFD9EC">
          <w:pPr>
            <w:pStyle w:val="TDC2"/>
            <w:tabs>
              <w:tab w:val="right" w:leader="dot" w:pos="9750"/>
            </w:tabs>
            <w:spacing w:line="360" w:lineRule="auto"/>
            <w:rPr>
              <w:rStyle w:val="Hipervnculo"/>
              <w:noProof/>
            </w:rPr>
          </w:pPr>
          <w:hyperlink w:anchor="_Toc1444612">
            <w:r w:rsidRPr="4B15AAF2" w:rsidR="4B15AAF2">
              <w:rPr>
                <w:rStyle w:val="Hipervnculo"/>
              </w:rPr>
              <w:t>2.2. Criterios de evaluación.</w:t>
            </w:r>
            <w:r>
              <w:tab/>
            </w:r>
            <w:r>
              <w:fldChar w:fldCharType="begin"/>
            </w:r>
            <w:r>
              <w:instrText xml:space="preserve">PAGEREF _Toc1444612 \h</w:instrText>
            </w:r>
            <w:r>
              <w:fldChar w:fldCharType="separate"/>
            </w:r>
            <w:r w:rsidRPr="4B15AAF2" w:rsidR="4B15AAF2">
              <w:rPr>
                <w:rStyle w:val="Hipervnculo"/>
              </w:rPr>
              <w:t>6</w:t>
            </w:r>
            <w:r>
              <w:fldChar w:fldCharType="end"/>
            </w:r>
          </w:hyperlink>
        </w:p>
        <w:p w:rsidRPr="00150B63" w:rsidR="00150B63" w:rsidP="4B15AAF2" w:rsidRDefault="000965C4" w14:paraId="3DF68D06" w14:textId="174E733B">
          <w:pPr>
            <w:pStyle w:val="TDC1"/>
            <w:tabs>
              <w:tab w:val="right" w:leader="dot" w:pos="9750"/>
            </w:tabs>
            <w:spacing w:line="360" w:lineRule="auto"/>
            <w:rPr>
              <w:rStyle w:val="Hipervnculo"/>
              <w:noProof/>
            </w:rPr>
          </w:pPr>
          <w:hyperlink w:anchor="_Toc265918345">
            <w:r w:rsidRPr="4B15AAF2" w:rsidR="4B15AAF2">
              <w:rPr>
                <w:rStyle w:val="Hipervnculo"/>
              </w:rPr>
              <w:t>3. Instrumentos de evaluación (y su relación con los criterios de evaluación).</w:t>
            </w:r>
            <w:r>
              <w:tab/>
            </w:r>
            <w:r>
              <w:fldChar w:fldCharType="begin"/>
            </w:r>
            <w:r>
              <w:instrText xml:space="preserve">PAGEREF _Toc265918345 \h</w:instrText>
            </w:r>
            <w:r>
              <w:fldChar w:fldCharType="separate"/>
            </w:r>
            <w:r w:rsidRPr="4B15AAF2" w:rsidR="4B15AAF2">
              <w:rPr>
                <w:rStyle w:val="Hipervnculo"/>
              </w:rPr>
              <w:t>9</w:t>
            </w:r>
            <w:r>
              <w:fldChar w:fldCharType="end"/>
            </w:r>
          </w:hyperlink>
        </w:p>
        <w:p w:rsidRPr="00150B63" w:rsidR="00150B63" w:rsidP="4B15AAF2" w:rsidRDefault="000965C4" w14:paraId="401DEEEF" w14:textId="17964170">
          <w:pPr>
            <w:pStyle w:val="TDC1"/>
            <w:tabs>
              <w:tab w:val="right" w:leader="dot" w:pos="9750"/>
            </w:tabs>
            <w:spacing w:line="360" w:lineRule="auto"/>
            <w:rPr>
              <w:rStyle w:val="Hipervnculo"/>
              <w:noProof/>
            </w:rPr>
          </w:pPr>
          <w:hyperlink w:anchor="_Toc949065793">
            <w:r w:rsidRPr="4B15AAF2" w:rsidR="4B15AAF2">
              <w:rPr>
                <w:rStyle w:val="Hipervnculo"/>
              </w:rPr>
              <w:t>4. Medidas de respuesta educativa para la inclusión del alumnado.</w:t>
            </w:r>
            <w:r>
              <w:tab/>
            </w:r>
            <w:r>
              <w:fldChar w:fldCharType="begin"/>
            </w:r>
            <w:r>
              <w:instrText xml:space="preserve">PAGEREF _Toc949065793 \h</w:instrText>
            </w:r>
            <w:r>
              <w:fldChar w:fldCharType="separate"/>
            </w:r>
            <w:r w:rsidRPr="4B15AAF2" w:rsidR="4B15AAF2">
              <w:rPr>
                <w:rStyle w:val="Hipervnculo"/>
              </w:rPr>
              <w:t>10</w:t>
            </w:r>
            <w:r>
              <w:fldChar w:fldCharType="end"/>
            </w:r>
          </w:hyperlink>
        </w:p>
        <w:p w:rsidRPr="00150B63" w:rsidR="00150B63" w:rsidP="4B15AAF2" w:rsidRDefault="000965C4" w14:paraId="35A07F03" w14:textId="5EA6AAF1">
          <w:pPr>
            <w:pStyle w:val="TDC2"/>
            <w:tabs>
              <w:tab w:val="right" w:leader="dot" w:pos="9750"/>
            </w:tabs>
            <w:spacing w:line="360" w:lineRule="auto"/>
            <w:rPr>
              <w:rStyle w:val="Hipervnculo"/>
              <w:noProof/>
            </w:rPr>
          </w:pPr>
          <w:hyperlink w:anchor="_Toc34328694">
            <w:r w:rsidRPr="4B15AAF2" w:rsidR="4B15AAF2">
              <w:rPr>
                <w:rStyle w:val="Hipervnculo"/>
              </w:rPr>
              <w:t>4.1. Los principios de equidad y de inclusión en el sistema educativo valenciano.</w:t>
            </w:r>
            <w:r>
              <w:tab/>
            </w:r>
            <w:r>
              <w:fldChar w:fldCharType="begin"/>
            </w:r>
            <w:r>
              <w:instrText xml:space="preserve">PAGEREF _Toc34328694 \h</w:instrText>
            </w:r>
            <w:r>
              <w:fldChar w:fldCharType="separate"/>
            </w:r>
            <w:r w:rsidRPr="4B15AAF2" w:rsidR="4B15AAF2">
              <w:rPr>
                <w:rStyle w:val="Hipervnculo"/>
              </w:rPr>
              <w:t>10</w:t>
            </w:r>
            <w:r>
              <w:fldChar w:fldCharType="end"/>
            </w:r>
          </w:hyperlink>
        </w:p>
        <w:p w:rsidRPr="00150B63" w:rsidR="00150B63" w:rsidP="4B15AAF2" w:rsidRDefault="000965C4" w14:paraId="4C49EF37" w14:textId="6DC50D1D">
          <w:pPr>
            <w:pStyle w:val="TDC2"/>
            <w:tabs>
              <w:tab w:val="right" w:leader="dot" w:pos="9750"/>
            </w:tabs>
            <w:spacing w:line="360" w:lineRule="auto"/>
            <w:rPr>
              <w:rStyle w:val="Hipervnculo"/>
              <w:noProof/>
            </w:rPr>
          </w:pPr>
          <w:hyperlink w:anchor="_Toc1853559347">
            <w:r w:rsidRPr="4B15AAF2" w:rsidR="4B15AAF2">
              <w:rPr>
                <w:rStyle w:val="Hipervnculo"/>
              </w:rPr>
              <w:t>4.2. Niveles de respuesta educativa.</w:t>
            </w:r>
            <w:r>
              <w:tab/>
            </w:r>
            <w:r>
              <w:fldChar w:fldCharType="begin"/>
            </w:r>
            <w:r>
              <w:instrText xml:space="preserve">PAGEREF _Toc1853559347 \h</w:instrText>
            </w:r>
            <w:r>
              <w:fldChar w:fldCharType="separate"/>
            </w:r>
            <w:r w:rsidRPr="4B15AAF2" w:rsidR="4B15AAF2">
              <w:rPr>
                <w:rStyle w:val="Hipervnculo"/>
              </w:rPr>
              <w:t>12</w:t>
            </w:r>
            <w:r>
              <w:fldChar w:fldCharType="end"/>
            </w:r>
          </w:hyperlink>
        </w:p>
        <w:p w:rsidRPr="00150B63" w:rsidR="00150B63" w:rsidP="4B15AAF2" w:rsidRDefault="000965C4" w14:paraId="4D7B5513" w14:textId="290422EA">
          <w:pPr>
            <w:pStyle w:val="TDC2"/>
            <w:tabs>
              <w:tab w:val="right" w:leader="dot" w:pos="9750"/>
            </w:tabs>
            <w:spacing w:line="360" w:lineRule="auto"/>
            <w:rPr>
              <w:rStyle w:val="Hipervnculo"/>
              <w:noProof/>
            </w:rPr>
          </w:pPr>
          <w:hyperlink w:anchor="_Toc1679789745">
            <w:r w:rsidRPr="4B15AAF2" w:rsidR="4B15AAF2">
              <w:rPr>
                <w:rStyle w:val="Hipervnculo"/>
              </w:rPr>
              <w:t>4.3. Primer nivel de respuesta: organización de apoyos del centro (Nivel III).</w:t>
            </w:r>
            <w:r>
              <w:tab/>
            </w:r>
            <w:r>
              <w:fldChar w:fldCharType="begin"/>
            </w:r>
            <w:r>
              <w:instrText xml:space="preserve">PAGEREF _Toc1679789745 \h</w:instrText>
            </w:r>
            <w:r>
              <w:fldChar w:fldCharType="separate"/>
            </w:r>
            <w:r w:rsidRPr="4B15AAF2" w:rsidR="4B15AAF2">
              <w:rPr>
                <w:rStyle w:val="Hipervnculo"/>
              </w:rPr>
              <w:t>13</w:t>
            </w:r>
            <w:r>
              <w:fldChar w:fldCharType="end"/>
            </w:r>
          </w:hyperlink>
        </w:p>
        <w:p w:rsidRPr="00150B63" w:rsidR="00150B63" w:rsidP="4B15AAF2" w:rsidRDefault="000965C4" w14:paraId="207BE0C6" w14:textId="5EF4B992">
          <w:pPr>
            <w:pStyle w:val="TDC2"/>
            <w:tabs>
              <w:tab w:val="right" w:leader="dot" w:pos="9750"/>
            </w:tabs>
            <w:spacing w:line="360" w:lineRule="auto"/>
            <w:rPr>
              <w:rStyle w:val="Hipervnculo"/>
              <w:noProof/>
            </w:rPr>
          </w:pPr>
          <w:hyperlink w:anchor="_Toc960599904">
            <w:r w:rsidRPr="4B15AAF2" w:rsidR="4B15AAF2">
              <w:rPr>
                <w:rStyle w:val="Hipervnculo"/>
              </w:rPr>
              <w:t>4.4. Segundo nivel de respuesta: apoyos ordinarios (Nivel II).</w:t>
            </w:r>
            <w:r>
              <w:tab/>
            </w:r>
            <w:r>
              <w:fldChar w:fldCharType="begin"/>
            </w:r>
            <w:r>
              <w:instrText xml:space="preserve">PAGEREF _Toc960599904 \h</w:instrText>
            </w:r>
            <w:r>
              <w:fldChar w:fldCharType="separate"/>
            </w:r>
            <w:r w:rsidRPr="4B15AAF2" w:rsidR="4B15AAF2">
              <w:rPr>
                <w:rStyle w:val="Hipervnculo"/>
              </w:rPr>
              <w:t>13</w:t>
            </w:r>
            <w:r>
              <w:fldChar w:fldCharType="end"/>
            </w:r>
          </w:hyperlink>
        </w:p>
        <w:p w:rsidRPr="00150B63" w:rsidR="00150B63" w:rsidP="4B15AAF2" w:rsidRDefault="000965C4" w14:paraId="6A3AC95F" w14:textId="280C9AA2">
          <w:pPr>
            <w:pStyle w:val="TDC2"/>
            <w:tabs>
              <w:tab w:val="right" w:leader="dot" w:pos="9750"/>
            </w:tabs>
            <w:spacing w:line="360" w:lineRule="auto"/>
            <w:rPr>
              <w:rStyle w:val="Hipervnculo"/>
              <w:noProof/>
            </w:rPr>
          </w:pPr>
          <w:hyperlink w:anchor="_Toc1995732534">
            <w:r w:rsidRPr="4B15AAF2" w:rsidR="4B15AAF2">
              <w:rPr>
                <w:rStyle w:val="Hipervnculo"/>
              </w:rPr>
              <w:t>4.5. Tercer nivel de respuesta: apoyos ordinarios adicionales (Nivel III).</w:t>
            </w:r>
            <w:r>
              <w:tab/>
            </w:r>
            <w:r>
              <w:fldChar w:fldCharType="begin"/>
            </w:r>
            <w:r>
              <w:instrText xml:space="preserve">PAGEREF _Toc1995732534 \h</w:instrText>
            </w:r>
            <w:r>
              <w:fldChar w:fldCharType="separate"/>
            </w:r>
            <w:r w:rsidRPr="4B15AAF2" w:rsidR="4B15AAF2">
              <w:rPr>
                <w:rStyle w:val="Hipervnculo"/>
              </w:rPr>
              <w:t>13</w:t>
            </w:r>
            <w:r>
              <w:fldChar w:fldCharType="end"/>
            </w:r>
          </w:hyperlink>
        </w:p>
        <w:p w:rsidRPr="00150B63" w:rsidR="00150B63" w:rsidP="4B15AAF2" w:rsidRDefault="000965C4" w14:paraId="3A88033A" w14:textId="15CFCF5C">
          <w:pPr>
            <w:pStyle w:val="TDC2"/>
            <w:tabs>
              <w:tab w:val="right" w:leader="dot" w:pos="9750"/>
            </w:tabs>
            <w:spacing w:line="360" w:lineRule="auto"/>
            <w:rPr>
              <w:rStyle w:val="Hipervnculo"/>
              <w:noProof/>
            </w:rPr>
          </w:pPr>
          <w:hyperlink w:anchor="_Toc1704533195">
            <w:r w:rsidRPr="4B15AAF2" w:rsidR="4B15AAF2">
              <w:rPr>
                <w:rStyle w:val="Hipervnculo"/>
              </w:rPr>
              <w:t>4.6. Cuarto nivel de respuesta: apoyos especiales adicionales (Nivel IV).</w:t>
            </w:r>
            <w:r>
              <w:tab/>
            </w:r>
            <w:r>
              <w:fldChar w:fldCharType="begin"/>
            </w:r>
            <w:r>
              <w:instrText xml:space="preserve">PAGEREF _Toc1704533195 \h</w:instrText>
            </w:r>
            <w:r>
              <w:fldChar w:fldCharType="separate"/>
            </w:r>
            <w:r w:rsidRPr="4B15AAF2" w:rsidR="4B15AAF2">
              <w:rPr>
                <w:rStyle w:val="Hipervnculo"/>
              </w:rPr>
              <w:t>15</w:t>
            </w:r>
            <w:r>
              <w:fldChar w:fldCharType="end"/>
            </w:r>
          </w:hyperlink>
        </w:p>
        <w:p w:rsidRPr="00150B63" w:rsidR="00150B63" w:rsidP="4B15AAF2" w:rsidRDefault="000965C4" w14:paraId="496D59F0" w14:textId="17844F65">
          <w:pPr>
            <w:pStyle w:val="TDC1"/>
            <w:tabs>
              <w:tab w:val="right" w:leader="dot" w:pos="9750"/>
            </w:tabs>
            <w:spacing w:line="360" w:lineRule="auto"/>
            <w:rPr>
              <w:rStyle w:val="Hipervnculo"/>
              <w:noProof/>
            </w:rPr>
          </w:pPr>
          <w:hyperlink w:anchor="_Toc977745813">
            <w:r w:rsidRPr="4B15AAF2" w:rsidR="4B15AAF2">
              <w:rPr>
                <w:rStyle w:val="Hipervnculo"/>
              </w:rPr>
              <w:t>5. Unidades didácticas.</w:t>
            </w:r>
            <w:r>
              <w:tab/>
            </w:r>
            <w:r>
              <w:fldChar w:fldCharType="begin"/>
            </w:r>
            <w:r>
              <w:instrText xml:space="preserve">PAGEREF _Toc977745813 \h</w:instrText>
            </w:r>
            <w:r>
              <w:fldChar w:fldCharType="separate"/>
            </w:r>
            <w:r w:rsidRPr="4B15AAF2" w:rsidR="4B15AAF2">
              <w:rPr>
                <w:rStyle w:val="Hipervnculo"/>
              </w:rPr>
              <w:t>16</w:t>
            </w:r>
            <w:r>
              <w:fldChar w:fldCharType="end"/>
            </w:r>
          </w:hyperlink>
        </w:p>
        <w:p w:rsidR="2D7462E0" w:rsidP="2D7462E0" w:rsidRDefault="2D7462E0" w14:paraId="6BAA3DDE" w14:textId="0F930EA3">
          <w:pPr>
            <w:pStyle w:val="TDC2"/>
            <w:tabs>
              <w:tab w:val="right" w:leader="dot" w:pos="9750"/>
            </w:tabs>
            <w:rPr>
              <w:rStyle w:val="Hipervnculo"/>
            </w:rPr>
          </w:pPr>
          <w:hyperlink w:anchor="_Toc1521621641">
            <w:r w:rsidRPr="4B15AAF2" w:rsidR="4B15AAF2">
              <w:rPr>
                <w:rStyle w:val="Hipervnculo"/>
              </w:rPr>
              <w:t>5.1. Distribución temporal de las unidades didácticas.</w:t>
            </w:r>
            <w:r>
              <w:tab/>
            </w:r>
            <w:r>
              <w:fldChar w:fldCharType="begin"/>
            </w:r>
            <w:r>
              <w:instrText xml:space="preserve">PAGEREF _Toc1521621641 \h</w:instrText>
            </w:r>
            <w:r>
              <w:fldChar w:fldCharType="separate"/>
            </w:r>
            <w:r w:rsidRPr="4B15AAF2" w:rsidR="4B15AAF2">
              <w:rPr>
                <w:rStyle w:val="Hipervnculo"/>
              </w:rPr>
              <w:t>16</w:t>
            </w:r>
            <w:r>
              <w:fldChar w:fldCharType="end"/>
            </w:r>
          </w:hyperlink>
          <w:r>
            <w:fldChar w:fldCharType="end"/>
          </w:r>
        </w:p>
      </w:sdtContent>
    </w:sdt>
    <w:p w:rsidR="00150B63" w:rsidP="00150B63" w:rsidRDefault="00150B63" w14:paraId="0E27B00A" w14:textId="77777777">
      <w:pPr>
        <w:spacing w:line="360" w:lineRule="auto"/>
      </w:pPr>
    </w:p>
    <w:p w:rsidRPr="00150B63" w:rsidR="00150B63" w:rsidP="00150B63" w:rsidRDefault="00150B63" w14:paraId="60061E4C" w14:textId="77777777"/>
    <w:p w:rsidRPr="00150B63" w:rsidR="00150B63" w:rsidP="00150B63" w:rsidRDefault="00150B63" w14:paraId="44EAFD9C" w14:textId="77777777"/>
    <w:p w:rsidR="00C34D9D" w:rsidRDefault="00657595" w14:paraId="4B94D5A5" w14:textId="77777777">
      <w:pPr>
        <w:sectPr w:rsidR="00C34D9D" w:rsidSect="00150B63">
          <w:headerReference w:type="default" r:id="rId8"/>
          <w:pgSz w:w="11906" w:h="16838" w:orient="portrait"/>
          <w:pgMar w:top="567" w:right="1077" w:bottom="567" w:left="1077" w:header="709" w:footer="709" w:gutter="0"/>
          <w:cols w:space="708"/>
          <w:docGrid w:linePitch="360"/>
          <w:footerReference w:type="default" r:id="Rc70c4ccbc3eb4d1b"/>
        </w:sectPr>
      </w:pPr>
      <w:r>
        <w:br w:type="page"/>
      </w:r>
    </w:p>
    <w:p w:rsidR="00B35905" w:rsidP="4B15AAF2" w:rsidRDefault="353D72EC" w14:paraId="54D899C9" w14:textId="2A4BFF9A">
      <w:pPr>
        <w:pStyle w:val="Ttulo1"/>
        <w:keepNext w:val="0"/>
        <w:keepLines w:val="0"/>
        <w:spacing w:before="360" w:after="60" w:line="480"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s-ES"/>
        </w:rPr>
      </w:pPr>
      <w:bookmarkStart w:name="_Toc403724100" w:id="947441713"/>
      <w:r w:rsidRPr="622ACC6E" w:rsidR="4A4EC661">
        <w:rPr>
          <w:rFonts w:ascii="Arial" w:hAnsi="Arial" w:eastAsia="Arial" w:cs="Arial"/>
          <w:b w:val="1"/>
          <w:bCs w:val="1"/>
          <w:i w:val="0"/>
          <w:iCs w:val="0"/>
          <w:caps w:val="0"/>
          <w:smallCaps w:val="0"/>
          <w:noProof w:val="0"/>
          <w:color w:val="00CC99"/>
          <w:sz w:val="24"/>
          <w:szCs w:val="24"/>
          <w:lang w:val="es-ES"/>
        </w:rPr>
        <w:t>1. Situaciones de aprendiz</w:t>
      </w:r>
      <w:r w:rsidRPr="622ACC6E" w:rsidR="5082DE47">
        <w:rPr>
          <w:rFonts w:ascii="Arial" w:hAnsi="Arial" w:eastAsia="Arial" w:cs="Arial"/>
          <w:b w:val="1"/>
          <w:bCs w:val="1"/>
          <w:i w:val="0"/>
          <w:iCs w:val="0"/>
          <w:caps w:val="0"/>
          <w:smallCaps w:val="0"/>
          <w:noProof w:val="0"/>
          <w:color w:val="00CC99"/>
          <w:sz w:val="24"/>
          <w:szCs w:val="24"/>
          <w:lang w:val="es-ES"/>
        </w:rPr>
        <w:t>aje.</w:t>
      </w:r>
      <w:bookmarkEnd w:id="947441713"/>
    </w:p>
    <w:p w:rsidR="01C3ACDD" w:rsidP="622ACC6E" w:rsidRDefault="01C3ACDD" w14:paraId="7056EED1" w14:textId="19BFCE45">
      <w:pPr>
        <w:keepNext w:val="1"/>
        <w:keepLines w:val="1"/>
        <w:spacing w:line="480"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622ACC6E" w:rsidR="01C3ACDD">
        <w:rPr>
          <w:rFonts w:ascii="Arial" w:hAnsi="Arial" w:eastAsia="Arial" w:cs="Arial"/>
          <w:b w:val="0"/>
          <w:bCs w:val="0"/>
          <w:i w:val="0"/>
          <w:iCs w:val="0"/>
          <w:caps w:val="0"/>
          <w:smallCaps w:val="0"/>
          <w:noProof w:val="0"/>
          <w:color w:val="000000" w:themeColor="text1" w:themeTint="FF" w:themeShade="FF"/>
          <w:sz w:val="24"/>
          <w:szCs w:val="24"/>
          <w:lang w:val="es-ES"/>
        </w:rPr>
        <w:t>En primer lugar, hay que recordar que la capacidad de actuación del alumnado al enfrentarse a una situación de aprendizaje requiere movilizar todo tipo de saberes implicados en las competencias específicas: conceptos, procedimientos, actitudes y valores.</w:t>
      </w:r>
    </w:p>
    <w:p w:rsidR="01C3ACDD" w:rsidP="622ACC6E" w:rsidRDefault="01C3ACDD" w14:paraId="0A943E93" w14:textId="014C6C50">
      <w:pPr>
        <w:pStyle w:val="Sinespaciado"/>
        <w:keepNext w:val="0"/>
        <w:keepLines w:val="0"/>
      </w:pPr>
      <w:r w:rsidRPr="622ACC6E" w:rsidR="01C3ACDD">
        <w:rPr>
          <w:rFonts w:ascii="Arial" w:hAnsi="Arial" w:eastAsia="Arial" w:cs="Arial"/>
          <w:b w:val="0"/>
          <w:bCs w:val="0"/>
          <w:i w:val="0"/>
          <w:iCs w:val="0"/>
          <w:caps w:val="0"/>
          <w:smallCaps w:val="0"/>
          <w:noProof w:val="0"/>
          <w:color w:val="000000" w:themeColor="text1" w:themeTint="FF" w:themeShade="FF"/>
          <w:sz w:val="24"/>
          <w:szCs w:val="24"/>
          <w:lang w:val="es-ES"/>
        </w:rPr>
        <w:t>Las situaciones de aprendizaje deben conectarse con los principales retos del siglo XXI, recogidos en el perfil de salida.</w:t>
      </w:r>
    </w:p>
    <w:p w:rsidR="00B35905" w:rsidP="305946CD" w:rsidRDefault="353D72EC" w14:paraId="38BD804E" w14:textId="75730A13">
      <w:pPr>
        <w:pStyle w:val="Sinespaciado"/>
        <w:keepNext w:val="0"/>
        <w:keepLines w:val="0"/>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305946CD" w:rsidR="5082DE47">
        <w:rPr>
          <w:noProof w:val="0"/>
          <w:lang w:val="es-ES"/>
        </w:rPr>
        <w:t xml:space="preserve">La materia de </w:t>
      </w:r>
      <w:r w:rsidRPr="305946CD" w:rsidR="36A50031">
        <w:rPr>
          <w:noProof w:val="0"/>
          <w:lang w:val="es-ES"/>
        </w:rPr>
        <w:t>Finanzas y consumo responsable</w:t>
      </w:r>
      <w:r w:rsidRPr="305946CD" w:rsidR="5082DE47">
        <w:rPr>
          <w:noProof w:val="0"/>
          <w:lang w:val="es-ES"/>
        </w:rPr>
        <w:t xml:space="preserve"> contribuye a formar personas críticas y responsables ante los problemas actuales relativos al medio ambiente, degradación del planeta y exceso de consumo, para ser conscientes de la importancia de sus acciones y su repercusión negativa en el bien común. </w:t>
      </w:r>
      <w:r w:rsidRPr="305946CD" w:rsidR="5082DE47">
        <w:rPr>
          <w:noProof w:val="0"/>
          <w:lang w:val="es-ES"/>
        </w:rPr>
        <w:t>Al mismo tiempo, la materia contribuye a dar respuesta a problemas del entorno próximo poniendo de manifiesto su compromiso en el ámbito local y global, valorando las competencias, cualidades y hábitos que debe tener una persona emprendedora consciente de los retos del siglo XXI.</w:t>
      </w:r>
      <w:r w:rsidRPr="305946CD" w:rsidR="5082DE47">
        <w:rPr>
          <w:noProof w:val="0"/>
          <w:lang w:val="es-ES"/>
        </w:rPr>
        <w:t xml:space="preserve"> </w:t>
      </w:r>
      <w:r w:rsidRPr="305946CD" w:rsidR="5082DE47">
        <w:rPr>
          <w:noProof w:val="0"/>
          <w:lang w:val="es-ES"/>
        </w:rPr>
        <w:t xml:space="preserve">Criterios para diseñar situaciones de aprendizaje desde esta perspectiva serían los </w:t>
      </w:r>
      <w:r w:rsidRPr="305946CD" w:rsidR="5082DE47">
        <w:rPr>
          <w:noProof w:val="0"/>
          <w:lang w:val="es-ES"/>
        </w:rPr>
        <w:t>siguientes:</w:t>
      </w:r>
    </w:p>
    <w:p w:rsidR="71E0FDDE" w:rsidP="305946CD" w:rsidRDefault="71E0FDDE" w14:paraId="325791D2" w14:textId="145F7879">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Estar relacionadas con actividades del ámbito local y próximo al alumnado que establezcan relaciones con los Objetivos de Desarrollo Sostenible, que incorporan los desafíos globales a los que nos enfrentamos día a día, tales como la desigualdad, medio ambiente, empleo, escasez, propiedad intelectual, permitiendo descubrir el funcionamiento de la economía y la actividad empresarial.</w:t>
      </w:r>
    </w:p>
    <w:p w:rsidR="71E0FDDE" w:rsidP="305946CD" w:rsidRDefault="71E0FDDE" w14:paraId="148DC75A" w14:textId="668CFCD0">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Establecer relaciones con otras materias para adquirir una visión integral de la economía y asumir responsabilidades y compromisos, desde una perspectiva interdisciplinar.</w:t>
      </w:r>
    </w:p>
    <w:p w:rsidR="71E0FDDE" w:rsidP="305946CD" w:rsidRDefault="71E0FDDE" w14:paraId="3D3BA684" w14:textId="3AE495DB">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Diseñarse para incentivar la reflexión, promover la competencia clave de aprender a aprender, y desarrollar un enfoque crítico, con la finalidad de conseguir actitudes sensibles, comportamientos responsables y proactivos que permitan aprovechar las oportunidades sociales y económicas.</w:t>
      </w:r>
    </w:p>
    <w:p w:rsidR="71E0FDDE" w:rsidP="305946CD" w:rsidRDefault="71E0FDDE" w14:paraId="20396480" w14:textId="018ED4CE">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Estimular el fomento de la lectura y la escritura a través de diferentes canales que les permitan ser ciudadanos críticos y respetuosos ante diferentes argumentos y opiniones, así como remarcar la necesidad de potenciar las habilidades comunicativas necesarias a la hora de emprender un proyecto personal.</w:t>
      </w:r>
    </w:p>
    <w:p w:rsidR="71E0FDDE" w:rsidP="305946CD" w:rsidRDefault="71E0FDDE" w14:paraId="24ADE557" w14:textId="3AEE4F9C">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Permitir que sean abordadas tanto de manera individual como grupal, incorporando un enfoque inclusivo, coeducativo, dando visibilidad a la relevancia del papel de las mujeres en la actividad empresarial, y con el uso de técnicas de trabajo tanto cooperativo como colaborativo, a través de actividades dialógicas, de debate, de explicación de resultado de tareas, etc.</w:t>
      </w:r>
    </w:p>
    <w:p w:rsidR="71E0FDDE" w:rsidP="305946CD" w:rsidRDefault="71E0FDDE" w14:paraId="2C7249A8" w14:textId="76AEF2FD">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Conectar los contenidos con experiencias y sentimientos personales del alumnado que han tenido lugar en otros contextos, movilizando la capacidad de argumentación mediante el lenguaje verbal y no verbal.</w:t>
      </w:r>
    </w:p>
    <w:p w:rsidR="71E0FDDE" w:rsidP="305946CD" w:rsidRDefault="71E0FDDE" w14:paraId="3CF22E66" w14:textId="711A11D7">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Potenciar los talentos individuales utilizando herramientas que posibiliten el estímulo de la creatividad, la participación activa del alumnado, para afrontar los problemas desde diferentes perspectivas según su diversidad personal y cultural.</w:t>
      </w:r>
    </w:p>
    <w:p w:rsidR="71E0FDDE" w:rsidP="305946CD" w:rsidRDefault="71E0FDDE" w14:paraId="7588585A" w14:textId="434BB7A1">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Incluir la aceptación y el manejo de la incertidumbre tratada desde el aula de forma que dé respuesta a cuestiones que le servirán para enfocar su futuro de trabajo o estudios e incluso la posibilidad de, a partir de una iniciativa diseñada en el aula, poder trasladarlas fuera de la misma.</w:t>
      </w:r>
    </w:p>
    <w:p w:rsidR="71E0FDDE" w:rsidP="305946CD" w:rsidRDefault="71E0FDDE" w14:paraId="5D9BFC13" w14:textId="70D421B6">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xml:space="preserve">• Que favorezcan la aceptación y el manejo de los cambios y que den respuesta a cuestiones que servirán al alumnado para afrontar en su futuro decisiones financieras y de consumo. • Que permitan la inclusión del conjunto del alumnado y para ello utilizar los principios del Diseño Universal de Aprendizaje. </w:t>
      </w:r>
    </w:p>
    <w:p w:rsidR="71E0FDDE" w:rsidP="305946CD" w:rsidRDefault="71E0FDDE" w14:paraId="11E71F36" w14:textId="04F528DD">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xml:space="preserve">• Que impulsen un buen uso de las nuevas tecnologías en el aula, aprendiendo nuevos programas, aplicaciones y herramientas informáticas para fomentar la alfabetización digital y audiovisual del alumnado y la gamificación en el aula para incrementar su motivación y su autonomía. </w:t>
      </w:r>
    </w:p>
    <w:p w:rsidR="71E0FDDE" w:rsidP="305946CD" w:rsidRDefault="71E0FDDE" w14:paraId="41CFA64E" w14:textId="1EECCBFA">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xml:space="preserve">• Deben permitir al alumnado descubrir cómo repercuten sus hábitos de consumo en el entorno, fomentando comportamientos eficientes en sus prácticas domésticas y alcanzar una sinergia positiva. </w:t>
      </w:r>
    </w:p>
    <w:p w:rsidR="71E0FDDE" w:rsidP="305946CD" w:rsidRDefault="71E0FDDE" w14:paraId="7CC6BA43" w14:textId="239D37C5">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71E0FDDE">
        <w:rPr>
          <w:rFonts w:ascii="Arial" w:hAnsi="Arial" w:eastAsia="Arial" w:cs="Arial"/>
          <w:b w:val="0"/>
          <w:bCs w:val="0"/>
          <w:i w:val="0"/>
          <w:iCs w:val="0"/>
          <w:caps w:val="0"/>
          <w:smallCaps w:val="0"/>
          <w:noProof w:val="0"/>
          <w:color w:val="000000" w:themeColor="text1" w:themeTint="FF" w:themeShade="FF"/>
          <w:sz w:val="24"/>
          <w:szCs w:val="24"/>
          <w:lang w:val="es-ES"/>
        </w:rPr>
        <w:t>• Que potencien la reflexión sobre situaciones de riesgo como el fraude, la publicidad engañosa, las apuestas, las compras compulsivas y una insuficiente educación financiera para tomar decisiones.</w:t>
      </w:r>
    </w:p>
    <w:p w:rsidR="305946CD" w:rsidP="305946CD" w:rsidRDefault="305946CD" w14:paraId="753A129F" w14:textId="5C5F939E">
      <w:pPr>
        <w:pStyle w:val="Sinespaciado"/>
        <w:keepNext w:val="0"/>
        <w:keepLines w:val="0"/>
        <w:rPr>
          <w:noProof w:val="0"/>
          <w:lang w:val="es-ES"/>
        </w:rPr>
      </w:pPr>
    </w:p>
    <w:p w:rsidR="00B35905" w:rsidP="4C941F54" w:rsidRDefault="353D72EC" w14:paraId="334ED732" w14:textId="4C25AF07">
      <w:pPr>
        <w:pStyle w:val="Ttulo1"/>
        <w:keepNext w:val="0"/>
        <w:keepLines w:val="0"/>
        <w:rPr>
          <w:noProof w:val="0"/>
          <w:lang w:val="es-ES"/>
        </w:rPr>
      </w:pPr>
      <w:bookmarkStart w:name="_Toc928518702" w:id="244334340"/>
      <w:r w:rsidR="4A4EC661">
        <w:rPr/>
        <w:t>2</w:t>
      </w:r>
      <w:r w:rsidR="0ED643FD">
        <w:rPr/>
        <w:t>. Criterios de evaluación.</w:t>
      </w:r>
      <w:bookmarkEnd w:id="244334340"/>
    </w:p>
    <w:p w:rsidR="1824505E" w:rsidP="4C941F54" w:rsidRDefault="1824505E" w14:paraId="17E7B5B2" w14:textId="79D86D66">
      <w:pPr>
        <w:pStyle w:val="Sinespaciado"/>
        <w:spacing w:before="0" w:beforeAutospacing="off" w:after="60" w:afterAutospacing="off" w:line="480" w:lineRule="auto"/>
        <w:ind w:left="0" w:right="0"/>
        <w:jc w:val="both"/>
        <w:rPr>
          <w:rFonts w:ascii="Arial" w:hAnsi="Arial" w:eastAsia="Arial" w:cs="Arial"/>
          <w:noProof w:val="0"/>
          <w:sz w:val="24"/>
          <w:szCs w:val="24"/>
          <w:lang w:val="es-ES"/>
        </w:rPr>
      </w:pPr>
      <w:r w:rsidRPr="305946CD" w:rsidR="1824505E">
        <w:rPr>
          <w:rFonts w:ascii="Arial" w:hAnsi="Arial" w:eastAsia="Arial" w:cs="Arial"/>
          <w:b w:val="0"/>
          <w:bCs w:val="0"/>
          <w:i w:val="0"/>
          <w:iCs w:val="0"/>
          <w:caps w:val="0"/>
          <w:smallCaps w:val="0"/>
          <w:noProof w:val="0"/>
          <w:color w:val="000000" w:themeColor="text1" w:themeTint="FF" w:themeShade="FF"/>
          <w:sz w:val="24"/>
          <w:szCs w:val="24"/>
          <w:lang w:val="es-ES"/>
        </w:rPr>
        <w:t xml:space="preserve">En el </w:t>
      </w:r>
      <w:r w:rsidRPr="305946CD" w:rsidR="1824505E">
        <w:rPr>
          <w:rFonts w:ascii="Arial" w:hAnsi="Arial" w:eastAsia="Arial" w:cs="Arial"/>
          <w:b w:val="1"/>
          <w:bCs w:val="1"/>
          <w:i w:val="0"/>
          <w:iCs w:val="0"/>
          <w:caps w:val="0"/>
          <w:smallCaps w:val="0"/>
          <w:noProof w:val="0"/>
          <w:color w:val="000000" w:themeColor="text1" w:themeTint="FF" w:themeShade="FF"/>
          <w:sz w:val="24"/>
          <w:szCs w:val="24"/>
          <w:lang w:val="es-ES"/>
        </w:rPr>
        <w:t>Real Decreto</w:t>
      </w:r>
      <w:r w:rsidRPr="305946CD" w:rsidR="1824505E">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305946CD" w:rsidR="1824505E">
        <w:rPr>
          <w:rFonts w:ascii="Arial" w:hAnsi="Arial" w:eastAsia="Arial" w:cs="Arial"/>
          <w:b w:val="1"/>
          <w:bCs w:val="1"/>
          <w:i w:val="0"/>
          <w:iCs w:val="0"/>
          <w:caps w:val="0"/>
          <w:smallCaps w:val="0"/>
          <w:noProof w:val="0"/>
          <w:color w:val="000000" w:themeColor="text1" w:themeTint="FF" w:themeShade="FF"/>
          <w:sz w:val="24"/>
          <w:szCs w:val="24"/>
          <w:lang w:val="es-ES"/>
        </w:rPr>
        <w:t xml:space="preserve">217/2022 </w:t>
      </w:r>
      <w:r w:rsidRPr="305946CD" w:rsidR="1824505E">
        <w:rPr>
          <w:rFonts w:ascii="Arial" w:hAnsi="Arial" w:eastAsia="Arial" w:cs="Arial"/>
          <w:b w:val="0"/>
          <w:bCs w:val="0"/>
          <w:i w:val="0"/>
          <w:iCs w:val="0"/>
          <w:caps w:val="0"/>
          <w:smallCaps w:val="0"/>
          <w:noProof w:val="0"/>
          <w:color w:val="000000" w:themeColor="text1" w:themeTint="FF" w:themeShade="FF"/>
          <w:sz w:val="24"/>
          <w:szCs w:val="24"/>
          <w:lang w:val="es-ES"/>
        </w:rPr>
        <w:t xml:space="preserve">por el que se establece la ordenación y las enseñanzas mínimas de la Educación Secundaria Obligatoria, se regula la evaluación y así mismo cada Comunidad Autónoma, tiene unos Decretos de Currículo, en concreto el </w:t>
      </w:r>
      <w:r w:rsidRPr="305946CD" w:rsidR="1824505E">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s-ES"/>
        </w:rPr>
        <w:t>Decreto 107/2022</w:t>
      </w:r>
      <w:r w:rsidRPr="305946CD" w:rsidR="1824505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de 5 de agosto de la Comunidad Valenciana,</w:t>
      </w:r>
      <w:r w:rsidRPr="305946CD" w:rsidR="48E1630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 modificado por el </w:t>
      </w:r>
      <w:r w:rsidRPr="305946CD" w:rsidR="48E16306">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s-ES"/>
        </w:rPr>
        <w:t>Decreto 66</w:t>
      </w:r>
      <w:r w:rsidRPr="305946CD" w:rsidR="3452F52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s-ES"/>
        </w:rPr>
        <w:t>/2024</w:t>
      </w:r>
      <w:r w:rsidRPr="305946CD" w:rsidR="48E1630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 de 26 de junio</w:t>
      </w:r>
      <w:r w:rsidRPr="305946CD" w:rsidR="1824505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 </w:t>
      </w:r>
      <w:r w:rsidRPr="305946CD" w:rsidR="1824505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por el que se establecen la ordenación y el currículo de la Educación Secundaria Obligatoria en el cual se desarrolla el proceso de evaluación.</w:t>
      </w:r>
    </w:p>
    <w:p w:rsidR="01FAB875" w:rsidP="25D71BE4" w:rsidRDefault="01FAB875" w14:paraId="071ADC6C" w14:textId="7EDADCDC">
      <w:pPr>
        <w:pStyle w:val="Ttulo2"/>
        <w:rPr>
          <w:rFonts w:cs="Arial"/>
          <w:color w:val="FF7C80"/>
        </w:rPr>
      </w:pPr>
      <w:bookmarkStart w:name="_Toc11839820" w:id="4"/>
      <w:bookmarkStart w:name="_Toc148781923" w:id="151634207"/>
      <w:r w:rsidRPr="4B15AAF2" w:rsidR="34A9F753">
        <w:rPr>
          <w:rFonts w:cs="Arial"/>
          <w:color w:val="FF7C80"/>
        </w:rPr>
        <w:t>2</w:t>
      </w:r>
      <w:r w:rsidRPr="4B15AAF2" w:rsidR="0ED643FD">
        <w:rPr>
          <w:rFonts w:cs="Arial"/>
          <w:color w:val="FF7C80"/>
        </w:rPr>
        <w:t>.1. Características del proceso de evaluación.</w:t>
      </w:r>
      <w:bookmarkEnd w:id="4"/>
      <w:bookmarkEnd w:id="151634207"/>
    </w:p>
    <w:p w:rsidR="0DFB105E" w:rsidP="072C318F" w:rsidRDefault="0DFB105E" w14:paraId="5F39A310" w14:textId="09D5959A">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72C318F" w:rsidR="0DFB105E">
        <w:rPr>
          <w:rFonts w:ascii="Arial" w:hAnsi="Arial" w:eastAsia="Arial" w:cs="Arial"/>
          <w:b w:val="0"/>
          <w:bCs w:val="0"/>
          <w:i w:val="0"/>
          <w:iCs w:val="0"/>
          <w:caps w:val="0"/>
          <w:smallCaps w:val="0"/>
          <w:noProof w:val="0"/>
          <w:color w:val="000000" w:themeColor="text1" w:themeTint="FF" w:themeShade="FF"/>
          <w:sz w:val="24"/>
          <w:szCs w:val="24"/>
          <w:lang w:val="es-ES"/>
        </w:rPr>
        <w:t xml:space="preserve">La evaluación es continua y formativa, tiene como finalidad detectar las dificultades en el momento en el que se produzcan, analizar las causas y reorientar la intervención educativa, así como adecuarla a la diversidad de capacidades, ritmos de aprendizaje, intereses y motivaciones del alumnado. La evaluación constituye una herramienta idónea para la mejora tanto de los procesos de enseñanza como de los procesos de aprendizaje. </w:t>
      </w:r>
    </w:p>
    <w:p w:rsidR="0DFB105E" w:rsidP="072C318F" w:rsidRDefault="0DFB105E" w14:paraId="7DE763FA" w14:textId="1416EF9C">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72C318F" w:rsidR="0DFB105E">
        <w:rPr>
          <w:rFonts w:ascii="Arial" w:hAnsi="Arial" w:eastAsia="Arial" w:cs="Arial"/>
          <w:b w:val="0"/>
          <w:bCs w:val="0"/>
          <w:i w:val="0"/>
          <w:iCs w:val="0"/>
          <w:caps w:val="0"/>
          <w:smallCaps w:val="0"/>
          <w:noProof w:val="0"/>
          <w:color w:val="000000" w:themeColor="text1" w:themeTint="FF" w:themeShade="FF"/>
          <w:sz w:val="24"/>
          <w:szCs w:val="24"/>
          <w:lang w:val="es-ES"/>
        </w:rPr>
        <w:t>Asimismo, la evaluación es integradora, colaborativa y participativa, por lo que los centros y los equipos docentes evaluadores deben garantizar los medios y las estrategias convenientes para que el alumnado y las familias se integren, colaboren y participen activamente en los diferentes procesos ligados a la evaluación.</w:t>
      </w:r>
    </w:p>
    <w:p w:rsidR="0DFB105E" w:rsidP="6DC49F70" w:rsidRDefault="0DFB105E" w14:paraId="02153349" w14:textId="46993A7C">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DC49F70" w:rsidR="0DFB105E">
        <w:rPr>
          <w:rFonts w:ascii="Arial" w:hAnsi="Arial" w:eastAsia="Arial" w:cs="Arial"/>
          <w:b w:val="0"/>
          <w:bCs w:val="0"/>
          <w:i w:val="0"/>
          <w:iCs w:val="0"/>
          <w:caps w:val="0"/>
          <w:smallCaps w:val="0"/>
          <w:noProof w:val="0"/>
          <w:color w:val="000000" w:themeColor="text1" w:themeTint="FF" w:themeShade="FF"/>
          <w:sz w:val="24"/>
          <w:szCs w:val="24"/>
          <w:lang w:val="es-ES"/>
        </w:rPr>
        <w:t xml:space="preserve">El alumnado y las familias reciben toda la información </w:t>
      </w:r>
      <w:r w:rsidRPr="6DC49F70" w:rsidR="6760D00D">
        <w:rPr>
          <w:rFonts w:ascii="Arial" w:hAnsi="Arial" w:eastAsia="Arial" w:cs="Arial"/>
          <w:b w:val="0"/>
          <w:bCs w:val="0"/>
          <w:i w:val="0"/>
          <w:iCs w:val="0"/>
          <w:caps w:val="0"/>
          <w:smallCaps w:val="0"/>
          <w:noProof w:val="0"/>
          <w:color w:val="000000" w:themeColor="text1" w:themeTint="FF" w:themeShade="FF"/>
          <w:sz w:val="24"/>
          <w:szCs w:val="24"/>
          <w:lang w:val="es-ES"/>
        </w:rPr>
        <w:t>en relación con</w:t>
      </w:r>
      <w:r w:rsidRPr="6DC49F70" w:rsidR="0DFB105E">
        <w:rPr>
          <w:rFonts w:ascii="Arial" w:hAnsi="Arial" w:eastAsia="Arial" w:cs="Arial"/>
          <w:b w:val="0"/>
          <w:bCs w:val="0"/>
          <w:i w:val="0"/>
          <w:iCs w:val="0"/>
          <w:caps w:val="0"/>
          <w:smallCaps w:val="0"/>
          <w:noProof w:val="0"/>
          <w:color w:val="000000" w:themeColor="text1" w:themeTint="FF" w:themeShade="FF"/>
          <w:sz w:val="24"/>
          <w:szCs w:val="24"/>
          <w:lang w:val="es-ES"/>
        </w:rPr>
        <w:t xml:space="preserve"> los procesos de evaluación y calificación, las programaciones docentes están disponibles para su lectura. Los resultados de la evaluación en la ESO se sitúan entre el insuficiente y el sobresaliente y para la superación de la asignatura es necesaria la obtención de un 5, con la opción de una prueba final. </w:t>
      </w:r>
    </w:p>
    <w:p w:rsidR="58D1DA1E" w:rsidP="305946CD" w:rsidRDefault="58D1DA1E" w14:paraId="2F9E4EFC" w14:textId="3EF82447">
      <w:pPr>
        <w:pStyle w:val="Ttulo2"/>
        <w:keepNext w:val="1"/>
        <w:keepLines w:val="1"/>
        <w:spacing w:after="60" w:line="480" w:lineRule="auto"/>
        <w:jc w:val="both"/>
        <w:rPr>
          <w:rFonts w:ascii="Arial" w:hAnsi="Arial" w:eastAsia="Arial" w:cs="Arial"/>
          <w:b w:val="1"/>
          <w:bCs w:val="1"/>
          <w:i w:val="0"/>
          <w:iCs w:val="0"/>
          <w:caps w:val="0"/>
          <w:smallCaps w:val="0"/>
          <w:noProof w:val="0"/>
          <w:color w:val="FF7C80"/>
          <w:sz w:val="24"/>
          <w:szCs w:val="24"/>
          <w:lang w:val="es-ES"/>
        </w:rPr>
      </w:pPr>
      <w:bookmarkStart w:name="_Toc1444612" w:id="1269873797"/>
      <w:r w:rsidRPr="305946CD" w:rsidR="4C1D9DF9">
        <w:rPr>
          <w:rFonts w:ascii="Arial" w:hAnsi="Arial" w:eastAsia="Arial" w:cs="Arial"/>
          <w:b w:val="1"/>
          <w:bCs w:val="1"/>
          <w:i w:val="0"/>
          <w:iCs w:val="0"/>
          <w:caps w:val="0"/>
          <w:smallCaps w:val="0"/>
          <w:noProof w:val="0"/>
          <w:color w:val="FF7C80"/>
          <w:sz w:val="24"/>
          <w:szCs w:val="24"/>
          <w:lang w:val="es-ES"/>
        </w:rPr>
        <w:t>2</w:t>
      </w:r>
      <w:r w:rsidRPr="305946CD" w:rsidR="58D1DA1E">
        <w:rPr>
          <w:rFonts w:ascii="Arial" w:hAnsi="Arial" w:eastAsia="Arial" w:cs="Arial"/>
          <w:b w:val="1"/>
          <w:bCs w:val="1"/>
          <w:i w:val="0"/>
          <w:iCs w:val="0"/>
          <w:caps w:val="0"/>
          <w:smallCaps w:val="0"/>
          <w:noProof w:val="0"/>
          <w:color w:val="FF7C80"/>
          <w:sz w:val="24"/>
          <w:szCs w:val="24"/>
          <w:lang w:val="es-ES"/>
        </w:rPr>
        <w:t>.2. Criterios de evaluación.</w:t>
      </w:r>
      <w:bookmarkEnd w:id="1269873797"/>
    </w:p>
    <w:p w:rsidR="4F00DB6A" w:rsidP="305946CD" w:rsidRDefault="4F00DB6A" w14:paraId="37DEBB95" w14:textId="1969DCE6">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Competencia específica 1</w:t>
      </w:r>
    </w:p>
    <w:p w:rsidR="4F00DB6A" w:rsidP="305946CD" w:rsidRDefault="4F00DB6A" w14:paraId="1472739F" w14:textId="684DDABE">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Diseñar un plan financiero personal y/o familiar sencillo, utilizando estrategias de planificación y toma de decisiones y evaluando la coherencia y consistencia a lo largo del tiempo.</w:t>
      </w:r>
    </w:p>
    <w:p w:rsidR="4F00DB6A" w:rsidP="305946CD" w:rsidRDefault="4F00DB6A" w14:paraId="3F6260E1" w14:textId="78A7DBD2">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1.1. Identificar las diferentes fuentes de ingresos, analizando distintas situaciones que puedan generar cambios. </w:t>
      </w:r>
    </w:p>
    <w:p w:rsidR="4F00DB6A" w:rsidP="305946CD" w:rsidRDefault="4F00DB6A" w14:paraId="041F927D" w14:textId="26E9A7A6">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1.2. Proponer y justificar decisiones de gasto, estableciendo prioridades según las necesidades. </w:t>
      </w:r>
    </w:p>
    <w:p w:rsidR="4F00DB6A" w:rsidP="305946CD" w:rsidRDefault="4F00DB6A" w14:paraId="1EDE839F" w14:textId="7B8B2D04">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1.3. Elaborar un presupuesto personal y/o familiar. </w:t>
      </w:r>
    </w:p>
    <w:p w:rsidR="4F00DB6A" w:rsidP="305946CD" w:rsidRDefault="4F00DB6A" w14:paraId="679B3E86" w14:textId="0443C8A1">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1.4. Comparar los ingresos y los gastos realizados con el presupuesto establecido y realizando ajustes cuando sea necesario.</w:t>
      </w:r>
    </w:p>
    <w:p w:rsidR="4F00DB6A" w:rsidP="305946CD" w:rsidRDefault="4F00DB6A" w14:paraId="0470A358" w14:textId="08AA5386">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Competencia específica 2</w:t>
      </w:r>
    </w:p>
    <w:p w:rsidR="4F00DB6A" w:rsidP="305946CD" w:rsidRDefault="4F00DB6A" w14:paraId="166FA665" w14:textId="5154EBB9">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Valorar el consumo responsable en nuestro entorno más cercano, identificando los beneficios económicos y sociales que produce, y su aplicación en nuestras actividades cotidianas.</w:t>
      </w:r>
    </w:p>
    <w:p w:rsidR="4F00DB6A" w:rsidP="305946CD" w:rsidRDefault="4F00DB6A" w14:paraId="761CB789" w14:textId="59097871">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2.1. Valorar el consumo responsable, a través del pensamiento crítico, como una herramienta para reducir los efectos del cambio climático y la desigualdad social, promoviendo actitudes socialmente responsables, mediante su implementación, tanto en entornos cercanos, como en otros simulados.</w:t>
      </w:r>
    </w:p>
    <w:p w:rsidR="4F00DB6A" w:rsidP="305946CD" w:rsidRDefault="4F00DB6A" w14:paraId="3E8205D9" w14:textId="4DB0C7D7">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2.2. Valorar la importancia de las medidas de las administraciones públicas para mejorar los hábitos de consumo, analizando su repercusión en la sociedad. </w:t>
      </w:r>
    </w:p>
    <w:p w:rsidR="4F00DB6A" w:rsidP="305946CD" w:rsidRDefault="4F00DB6A" w14:paraId="4CFBE502" w14:textId="77E06AE0">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2.3. Reflexionar con una actitud crítica y constructiva sobre las decisiones de consumo responsable en las actividades cotidianas.</w:t>
      </w:r>
    </w:p>
    <w:p w:rsidR="4F00DB6A" w:rsidP="305946CD" w:rsidRDefault="4F00DB6A" w14:paraId="5B0E6F7F" w14:textId="2A2C3972">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Competencia específica 3</w:t>
      </w:r>
    </w:p>
    <w:p w:rsidR="4F00DB6A" w:rsidP="305946CD" w:rsidRDefault="4F00DB6A" w14:paraId="136B08E5" w14:textId="26239B13">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Utilizar, cumplimentar e interpretar documentos cotidianos, empleados en actividades relacionadas con el consumo, tratándolos de manera adecuada en su relación con las administraciones públicas u otras entidades.</w:t>
      </w:r>
    </w:p>
    <w:p w:rsidR="4F00DB6A" w:rsidP="305946CD" w:rsidRDefault="4F00DB6A" w14:paraId="4E533360" w14:textId="63A9B4DC">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3.1. Identificar e interpretar documentos asociados a las actividades cotidianas relacionadas con el consumo. </w:t>
      </w:r>
    </w:p>
    <w:p w:rsidR="4F00DB6A" w:rsidP="305946CD" w:rsidRDefault="4F00DB6A" w14:paraId="68FD01C6" w14:textId="6C32A0D0">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3.2. Cumplimentar algunos documentos en su relación con las administraciones públicas u otro tipo de entidades. </w:t>
      </w:r>
    </w:p>
    <w:p w:rsidR="4F00DB6A" w:rsidP="305946CD" w:rsidRDefault="4F00DB6A" w14:paraId="17772A89" w14:textId="1416B09F">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3.3. Identificar los principales derechos de las personas consumidoras y las organizaciones que los defienden.</w:t>
      </w:r>
    </w:p>
    <w:p w:rsidR="4F00DB6A" w:rsidP="305946CD" w:rsidRDefault="4F00DB6A" w14:paraId="7D1DCAA9" w14:textId="404B8078">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Competencia específica 4</w:t>
      </w:r>
    </w:p>
    <w:p w:rsidR="4F00DB6A" w:rsidP="305946CD" w:rsidRDefault="4F00DB6A" w14:paraId="089D855E" w14:textId="23B8F726">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Utilizar estrategias y acciones, individuales y colectivas, que prevengan problemas relacionados con el fraude, las apuestas, la publicidad engañosa y las compras compulsivas, aplicando herramientas y habilidades para evitarlos</w:t>
      </w:r>
    </w:p>
    <w:p w:rsidR="4F00DB6A" w:rsidP="305946CD" w:rsidRDefault="4F00DB6A" w14:paraId="2B8F9DD7" w14:textId="3D797775">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4.1. Identificar los hábitos relacionados con las apuestas y otras conductas de riesgo. </w:t>
      </w:r>
    </w:p>
    <w:p w:rsidR="4F00DB6A" w:rsidP="305946CD" w:rsidRDefault="4F00DB6A" w14:paraId="2DF4067D" w14:textId="0749C11F">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4.2. Valorar con actitud crítica las estrategias de manipulación y captación de las empresas de apuestas, las redes sociales, la publicidad engañosa, así como, otras actividades fraudulentas. </w:t>
      </w:r>
    </w:p>
    <w:p w:rsidR="4F00DB6A" w:rsidP="305946CD" w:rsidRDefault="4F00DB6A" w14:paraId="052B756D" w14:textId="3D0AB7CF">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4.3. Seleccionar fuentes de información fiables, contrastando y justificando su veracidad y adoptando una actitud crítica. </w:t>
      </w:r>
    </w:p>
    <w:p w:rsidR="4F00DB6A" w:rsidP="305946CD" w:rsidRDefault="4F00DB6A" w14:paraId="7C3B4CEA" w14:textId="2A15A93A">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4.4. Analizar diferentes estrategias que permitan evitar las problemáticas estudiadas</w:t>
      </w:r>
    </w:p>
    <w:p w:rsidR="305946CD" w:rsidP="305946CD" w:rsidRDefault="305946CD" w14:paraId="0CC18E95" w14:textId="4BDBEAA6">
      <w:pPr>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4F00DB6A" w:rsidP="305946CD" w:rsidRDefault="4F00DB6A" w14:paraId="42DF4975" w14:textId="6C6575AB">
      <w:pPr>
        <w:pStyle w:val="Sinespaciado"/>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Competencia específica 5</w:t>
      </w:r>
    </w:p>
    <w:p w:rsidR="4F00DB6A" w:rsidP="305946CD" w:rsidRDefault="4F00DB6A" w14:paraId="5D61BB2C" w14:textId="09F3F002">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Identificar y proponer soluciones que reduzcan la desigualdad y la escasez de recursos, basándose en valores solidarios y sostenibles.</w:t>
      </w:r>
    </w:p>
    <w:p w:rsidR="4F00DB6A" w:rsidP="305946CD" w:rsidRDefault="4F00DB6A" w14:paraId="256B46B1" w14:textId="13A3CE92">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5.1. Detectar experiencias en el ámbito local que resuelvan o minimicen las situaciones negativas que puedan suceder en relación con las finanzas personales y el consumo. </w:t>
      </w:r>
    </w:p>
    <w:p w:rsidR="4F00DB6A" w:rsidP="305946CD" w:rsidRDefault="4F00DB6A" w14:paraId="3494214D" w14:textId="7B239B2A">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 xml:space="preserve">5.2. Proponer soluciones que reduzcan las situaciones de desigualdad para contribuir a una sociedad más equitativa. </w:t>
      </w:r>
    </w:p>
    <w:p w:rsidR="4F00DB6A" w:rsidP="305946CD" w:rsidRDefault="4F00DB6A" w14:paraId="7AC99BD8" w14:textId="79BA285E">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5.3. Plantear prácticas que generen buenos hábitos de consumo que optimicen el uso de los recursos escasos.</w:t>
      </w:r>
    </w:p>
    <w:p w:rsidR="4F00DB6A" w:rsidP="305946CD" w:rsidRDefault="4F00DB6A" w14:paraId="427384E7" w14:textId="0B182D45">
      <w:pPr>
        <w:pStyle w:val="Sinespaciado"/>
        <w:keepNext w:val="1"/>
        <w:keepLines w:val="1"/>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4F00DB6A">
        <w:rPr>
          <w:rFonts w:ascii="Arial" w:hAnsi="Arial" w:eastAsia="Arial" w:cs="Arial"/>
          <w:b w:val="0"/>
          <w:bCs w:val="0"/>
          <w:i w:val="0"/>
          <w:iCs w:val="0"/>
          <w:caps w:val="0"/>
          <w:smallCaps w:val="0"/>
          <w:noProof w:val="0"/>
          <w:color w:val="000000" w:themeColor="text1" w:themeTint="FF" w:themeShade="FF"/>
          <w:sz w:val="24"/>
          <w:szCs w:val="24"/>
          <w:lang w:val="es-ES"/>
        </w:rPr>
        <w:t>5.4. Promover actitudes socialmente responsables que sean una herramienta para minimizar el cambio climático y la desigualdad social.</w:t>
      </w:r>
    </w:p>
    <w:p w:rsidR="305946CD" w:rsidP="305946CD" w:rsidRDefault="305946CD" w14:paraId="1E4EC7F9" w14:textId="0B02A046">
      <w:pPr>
        <w:pStyle w:val="Normal"/>
        <w:keepNext w:val="1"/>
        <w:keepLines w:val="1"/>
        <w:rPr>
          <w:noProof w:val="0"/>
          <w:lang w:val="es-ES"/>
        </w:rPr>
      </w:pPr>
    </w:p>
    <w:p w:rsidR="00B35905" w:rsidP="4C941F54" w:rsidRDefault="53CCE22A" w14:paraId="3FCC92B9" w14:textId="467DB69B">
      <w:pPr>
        <w:pStyle w:val="Ttulo1"/>
        <w:spacing w:before="360"/>
        <w:rPr>
          <w:rFonts w:ascii="Arial Nova" w:hAnsi="Arial Nova" w:eastAsia="Arial Nova" w:cs="Arial Nova"/>
          <w:sz w:val="24"/>
          <w:szCs w:val="24"/>
        </w:rPr>
      </w:pPr>
      <w:bookmarkStart w:name="_Toc265918345" w:id="399909544"/>
      <w:r w:rsidRPr="4B15AAF2" w:rsidR="2704A850">
        <w:rPr>
          <w:rFonts w:ascii="Arial Nova" w:hAnsi="Arial Nova" w:eastAsia="Arial Nova" w:cs="Arial Nova"/>
          <w:sz w:val="24"/>
          <w:szCs w:val="24"/>
        </w:rPr>
        <w:t>3</w:t>
      </w:r>
      <w:r w:rsidRPr="4B15AAF2" w:rsidR="0ED643FD">
        <w:rPr>
          <w:rFonts w:ascii="Arial Nova" w:hAnsi="Arial Nova" w:eastAsia="Arial Nova" w:cs="Arial Nova"/>
          <w:sz w:val="24"/>
          <w:szCs w:val="24"/>
        </w:rPr>
        <w:t>. Instrumentos de evaluación (y su relación con los criterios de evaluación).</w:t>
      </w:r>
      <w:bookmarkEnd w:id="399909544"/>
    </w:p>
    <w:p w:rsidR="75441433" w:rsidP="11D1C01C" w:rsidRDefault="75441433" w14:paraId="05DF8A90" w14:textId="04502F89">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75441433">
        <w:rPr>
          <w:rFonts w:ascii="Arial" w:hAnsi="Arial" w:eastAsia="Arial" w:cs="Arial"/>
          <w:b w:val="0"/>
          <w:bCs w:val="0"/>
          <w:i w:val="0"/>
          <w:iCs w:val="0"/>
          <w:caps w:val="0"/>
          <w:smallCaps w:val="0"/>
          <w:noProof w:val="0"/>
          <w:color w:val="000000" w:themeColor="text1" w:themeTint="FF" w:themeShade="FF"/>
          <w:sz w:val="24"/>
          <w:szCs w:val="24"/>
          <w:lang w:val="es-ES"/>
        </w:rPr>
        <w:t>En este epígrafe se detallan los distintos instrumentos que son utilizados en el proceso de aprendizaje y enseñanza, para llevar a cabo la calificación de manera objetiva y relevante:</w:t>
      </w:r>
    </w:p>
    <w:tbl>
      <w:tblPr>
        <w:tblStyle w:val="Tablaconcuadrcula"/>
        <w:tblW w:w="0" w:type="auto"/>
        <w:tblInd w:w="105" w:type="dxa"/>
        <w:tblBorders>
          <w:top w:val="single" w:sz="6"/>
          <w:left w:val="single" w:sz="6"/>
          <w:bottom w:val="single" w:sz="6"/>
          <w:right w:val="single" w:sz="6"/>
        </w:tblBorders>
        <w:tblLayout w:type="fixed"/>
        <w:tblLook w:val="0000" w:firstRow="0" w:lastRow="0" w:firstColumn="0" w:lastColumn="0" w:noHBand="0" w:noVBand="0"/>
      </w:tblPr>
      <w:tblGrid>
        <w:gridCol w:w="839"/>
        <w:gridCol w:w="8911"/>
      </w:tblGrid>
      <w:tr w:rsidR="11D1C01C" w:rsidTr="52C122E4" w14:paraId="4B28FAFA">
        <w:trPr>
          <w:trHeight w:val="75"/>
        </w:trPr>
        <w:tc>
          <w:tcPr>
            <w:tcW w:w="839" w:type="dxa"/>
            <w:tcBorders>
              <w:top w:val="single" w:sz="6"/>
              <w:left w:val="single" w:sz="6"/>
              <w:bottom w:val="single" w:sz="6"/>
              <w:right w:val="single" w:sz="6"/>
            </w:tcBorders>
            <w:shd w:val="clear" w:color="auto" w:fill="F0FFA3"/>
            <w:tcMar>
              <w:left w:w="105" w:type="dxa"/>
              <w:right w:w="105" w:type="dxa"/>
            </w:tcMar>
            <w:vAlign w:val="center"/>
          </w:tcPr>
          <w:p w:rsidR="11D1C01C" w:rsidP="11D1C01C" w:rsidRDefault="11D1C01C" w14:paraId="37BAA0CC" w14:textId="4FB37EA9">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w:t>
            </w:r>
          </w:p>
        </w:tc>
        <w:tc>
          <w:tcPr>
            <w:tcW w:w="8911" w:type="dxa"/>
            <w:tcBorders>
              <w:top w:val="single" w:sz="6"/>
              <w:left w:val="single" w:sz="6"/>
              <w:bottom w:val="single" w:sz="6"/>
              <w:right w:val="single" w:sz="6"/>
            </w:tcBorders>
            <w:shd w:val="clear" w:color="auto" w:fill="F0FFA3"/>
            <w:tcMar>
              <w:left w:w="105" w:type="dxa"/>
              <w:right w:w="105" w:type="dxa"/>
            </w:tcMar>
            <w:vAlign w:val="center"/>
          </w:tcPr>
          <w:p w:rsidR="11D1C01C" w:rsidP="11D1C01C" w:rsidRDefault="11D1C01C" w14:paraId="08CA6615" w14:textId="77A9353D">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INSTRUMENTOS</w:t>
            </w:r>
          </w:p>
        </w:tc>
      </w:tr>
      <w:tr w:rsidR="11D1C01C" w:rsidTr="52C122E4" w14:paraId="1536F4B5">
        <w:trPr>
          <w:trHeight w:val="300"/>
        </w:trPr>
        <w:tc>
          <w:tcPr>
            <w:tcW w:w="839" w:type="dxa"/>
            <w:tcBorders>
              <w:top w:val="single" w:sz="6"/>
              <w:left w:val="single" w:sz="6"/>
              <w:bottom w:val="single" w:sz="6"/>
              <w:right w:val="single" w:sz="6"/>
            </w:tcBorders>
            <w:tcMar>
              <w:left w:w="105" w:type="dxa"/>
              <w:right w:w="105" w:type="dxa"/>
            </w:tcMar>
            <w:vAlign w:val="center"/>
          </w:tcPr>
          <w:p w:rsidR="11D1C01C" w:rsidP="11D1C01C" w:rsidRDefault="11D1C01C" w14:paraId="44A55C13" w14:textId="17C41D8B">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I1</w:t>
            </w:r>
          </w:p>
        </w:tc>
        <w:tc>
          <w:tcPr>
            <w:tcW w:w="8911" w:type="dxa"/>
            <w:tcBorders>
              <w:top w:val="single" w:sz="6"/>
              <w:left w:val="single" w:sz="6"/>
              <w:bottom w:val="single" w:sz="6"/>
              <w:right w:val="single" w:sz="6"/>
            </w:tcBorders>
            <w:tcMar>
              <w:left w:w="105" w:type="dxa"/>
              <w:right w:w="105" w:type="dxa"/>
            </w:tcMar>
            <w:vAlign w:val="center"/>
          </w:tcPr>
          <w:p w:rsidR="11D1C01C" w:rsidP="11D1C01C" w:rsidRDefault="11D1C01C" w14:paraId="3399264C" w14:textId="5527470B">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Actividades o tareas individuales.</w:t>
            </w:r>
          </w:p>
        </w:tc>
      </w:tr>
      <w:tr w:rsidR="11D1C01C" w:rsidTr="52C122E4" w14:paraId="37592BD3">
        <w:trPr>
          <w:trHeight w:val="300"/>
        </w:trPr>
        <w:tc>
          <w:tcPr>
            <w:tcW w:w="839" w:type="dxa"/>
            <w:tcBorders>
              <w:top w:val="single" w:sz="6"/>
              <w:left w:val="single" w:sz="6"/>
              <w:bottom w:val="single" w:sz="6"/>
              <w:right w:val="single" w:sz="6"/>
            </w:tcBorders>
            <w:tcMar>
              <w:left w:w="105" w:type="dxa"/>
              <w:right w:w="105" w:type="dxa"/>
            </w:tcMar>
            <w:vAlign w:val="center"/>
          </w:tcPr>
          <w:p w:rsidR="11D1C01C" w:rsidP="11D1C01C" w:rsidRDefault="11D1C01C" w14:paraId="79466531" w14:textId="463B2F1A">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I2</w:t>
            </w:r>
          </w:p>
        </w:tc>
        <w:tc>
          <w:tcPr>
            <w:tcW w:w="8911" w:type="dxa"/>
            <w:tcBorders>
              <w:top w:val="single" w:sz="6"/>
              <w:left w:val="single" w:sz="6"/>
              <w:bottom w:val="single" w:sz="6"/>
              <w:right w:val="single" w:sz="6"/>
            </w:tcBorders>
            <w:tcMar>
              <w:left w:w="105" w:type="dxa"/>
              <w:right w:w="105" w:type="dxa"/>
            </w:tcMar>
            <w:vAlign w:val="center"/>
          </w:tcPr>
          <w:p w:rsidR="11D1C01C" w:rsidP="11D1C01C" w:rsidRDefault="11D1C01C" w14:paraId="72C28760" w14:textId="4B707554">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Trabajos o proyectos en equipo.</w:t>
            </w:r>
          </w:p>
        </w:tc>
      </w:tr>
      <w:tr w:rsidR="11D1C01C" w:rsidTr="52C122E4" w14:paraId="4A6150D0">
        <w:trPr>
          <w:trHeight w:val="300"/>
        </w:trPr>
        <w:tc>
          <w:tcPr>
            <w:tcW w:w="839" w:type="dxa"/>
            <w:tcBorders>
              <w:top w:val="single" w:sz="6"/>
              <w:left w:val="single" w:sz="6"/>
              <w:bottom w:val="single" w:sz="6"/>
              <w:right w:val="single" w:sz="6"/>
            </w:tcBorders>
            <w:tcMar>
              <w:left w:w="105" w:type="dxa"/>
              <w:right w:w="105" w:type="dxa"/>
            </w:tcMar>
            <w:vAlign w:val="center"/>
          </w:tcPr>
          <w:p w:rsidR="11D1C01C" w:rsidP="11D1C01C" w:rsidRDefault="11D1C01C" w14:paraId="148A6E32" w14:textId="55FF69A5">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I3</w:t>
            </w:r>
          </w:p>
        </w:tc>
        <w:tc>
          <w:tcPr>
            <w:tcW w:w="8911" w:type="dxa"/>
            <w:tcBorders>
              <w:top w:val="single" w:sz="6"/>
              <w:left w:val="single" w:sz="6"/>
              <w:bottom w:val="single" w:sz="6"/>
              <w:right w:val="single" w:sz="6"/>
            </w:tcBorders>
            <w:tcMar>
              <w:left w:w="105" w:type="dxa"/>
              <w:right w:w="105" w:type="dxa"/>
            </w:tcMar>
            <w:vAlign w:val="center"/>
          </w:tcPr>
          <w:p w:rsidR="11D1C01C" w:rsidP="11D1C01C" w:rsidRDefault="11D1C01C" w14:paraId="2C72DDD8" w14:textId="1D0A07C8">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Pruebas objetivas parciales y globales.</w:t>
            </w:r>
          </w:p>
        </w:tc>
      </w:tr>
      <w:tr w:rsidR="11D1C01C" w:rsidTr="52C122E4" w14:paraId="3E00F886">
        <w:trPr>
          <w:trHeight w:val="300"/>
        </w:trPr>
        <w:tc>
          <w:tcPr>
            <w:tcW w:w="839" w:type="dxa"/>
            <w:tcBorders>
              <w:top w:val="single" w:sz="6"/>
              <w:left w:val="single" w:sz="6"/>
              <w:bottom w:val="single" w:sz="6"/>
              <w:right w:val="single" w:sz="6"/>
            </w:tcBorders>
            <w:tcMar>
              <w:left w:w="105" w:type="dxa"/>
              <w:right w:w="105" w:type="dxa"/>
            </w:tcMar>
            <w:vAlign w:val="center"/>
          </w:tcPr>
          <w:p w:rsidR="11D1C01C" w:rsidP="11D1C01C" w:rsidRDefault="11D1C01C" w14:paraId="438727F0" w14:textId="459F9B81">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I4</w:t>
            </w:r>
          </w:p>
        </w:tc>
        <w:tc>
          <w:tcPr>
            <w:tcW w:w="8911" w:type="dxa"/>
            <w:tcBorders>
              <w:top w:val="single" w:sz="6"/>
              <w:left w:val="single" w:sz="6"/>
              <w:bottom w:val="single" w:sz="6"/>
              <w:right w:val="single" w:sz="6"/>
            </w:tcBorders>
            <w:tcMar>
              <w:left w:w="105" w:type="dxa"/>
              <w:right w:w="105" w:type="dxa"/>
            </w:tcMar>
            <w:vAlign w:val="center"/>
          </w:tcPr>
          <w:p w:rsidR="11D1C01C" w:rsidP="11D1C01C" w:rsidRDefault="11D1C01C" w14:paraId="6BEBD94C" w14:textId="72108C38">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Participación en intervenciones y debates.</w:t>
            </w:r>
          </w:p>
        </w:tc>
      </w:tr>
      <w:tr w:rsidR="11D1C01C" w:rsidTr="52C122E4" w14:paraId="2F0ED4B7">
        <w:trPr>
          <w:trHeight w:val="75"/>
        </w:trPr>
        <w:tc>
          <w:tcPr>
            <w:tcW w:w="839" w:type="dxa"/>
            <w:tcBorders>
              <w:top w:val="single" w:sz="6"/>
              <w:left w:val="single" w:sz="6"/>
              <w:bottom w:val="single" w:sz="6"/>
              <w:right w:val="single" w:sz="6"/>
            </w:tcBorders>
            <w:tcMar>
              <w:left w:w="105" w:type="dxa"/>
              <w:right w:w="105" w:type="dxa"/>
            </w:tcMar>
            <w:vAlign w:val="center"/>
          </w:tcPr>
          <w:p w:rsidR="11D1C01C" w:rsidP="11D1C01C" w:rsidRDefault="11D1C01C" w14:paraId="2DA07693" w14:textId="121D6CA6">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I5</w:t>
            </w:r>
          </w:p>
        </w:tc>
        <w:tc>
          <w:tcPr>
            <w:tcW w:w="8911" w:type="dxa"/>
            <w:tcBorders>
              <w:top w:val="single" w:sz="6"/>
              <w:left w:val="single" w:sz="6"/>
              <w:bottom w:val="single" w:sz="6"/>
              <w:right w:val="single" w:sz="6"/>
            </w:tcBorders>
            <w:tcMar>
              <w:left w:w="105" w:type="dxa"/>
              <w:right w:w="105" w:type="dxa"/>
            </w:tcMar>
            <w:vAlign w:val="center"/>
          </w:tcPr>
          <w:p w:rsidR="11D1C01C" w:rsidP="11D1C01C" w:rsidRDefault="11D1C01C" w14:paraId="16E316D9" w14:textId="33B99BFD">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Responsabilidad, orden y limpieza en la presentación de tareas.</w:t>
            </w:r>
          </w:p>
        </w:tc>
      </w:tr>
      <w:tr w:rsidR="52C122E4" w:rsidTr="52C122E4" w14:paraId="2945F4B5">
        <w:trPr>
          <w:trHeight w:val="75"/>
        </w:trPr>
        <w:tc>
          <w:tcPr>
            <w:tcW w:w="839" w:type="dxa"/>
            <w:tcBorders>
              <w:top w:val="single" w:sz="6"/>
              <w:left w:val="single" w:sz="6"/>
              <w:bottom w:val="single" w:sz="6"/>
              <w:right w:val="single" w:sz="6"/>
            </w:tcBorders>
            <w:tcMar>
              <w:left w:w="105" w:type="dxa"/>
              <w:right w:w="105" w:type="dxa"/>
            </w:tcMar>
            <w:vAlign w:val="center"/>
          </w:tcPr>
          <w:p w:rsidR="199FA3C3" w:rsidP="52C122E4" w:rsidRDefault="199FA3C3" w14:paraId="0671123D" w14:textId="7E4B5D44">
            <w:pPr>
              <w:pStyle w:val="Normal"/>
              <w:spacing w:line="276" w:lineRule="auto"/>
              <w:jc w:val="center"/>
              <w:rPr>
                <w:rFonts w:ascii="Arial" w:hAnsi="Arial" w:eastAsia="Arial" w:cs="Arial"/>
                <w:b w:val="0"/>
                <w:bCs w:val="0"/>
                <w:i w:val="0"/>
                <w:iCs w:val="0"/>
                <w:sz w:val="24"/>
                <w:szCs w:val="24"/>
                <w:lang w:val="es-ES"/>
              </w:rPr>
            </w:pPr>
            <w:r w:rsidRPr="52C122E4" w:rsidR="199FA3C3">
              <w:rPr>
                <w:rFonts w:ascii="Arial" w:hAnsi="Arial" w:eastAsia="Arial" w:cs="Arial"/>
                <w:b w:val="0"/>
                <w:bCs w:val="0"/>
                <w:i w:val="0"/>
                <w:iCs w:val="0"/>
                <w:sz w:val="24"/>
                <w:szCs w:val="24"/>
                <w:lang w:val="es-ES"/>
              </w:rPr>
              <w:t>I6</w:t>
            </w:r>
          </w:p>
        </w:tc>
        <w:tc>
          <w:tcPr>
            <w:tcW w:w="8911" w:type="dxa"/>
            <w:tcBorders>
              <w:top w:val="single" w:sz="6"/>
              <w:left w:val="single" w:sz="6"/>
              <w:bottom w:val="single" w:sz="6"/>
              <w:right w:val="single" w:sz="6"/>
            </w:tcBorders>
            <w:tcMar>
              <w:left w:w="105" w:type="dxa"/>
              <w:right w:w="105" w:type="dxa"/>
            </w:tcMar>
            <w:vAlign w:val="center"/>
          </w:tcPr>
          <w:p w:rsidR="199FA3C3" w:rsidP="52C122E4" w:rsidRDefault="199FA3C3" w14:paraId="2ECE4DEC" w14:textId="46BEAFA0">
            <w:pPr>
              <w:pStyle w:val="Normal"/>
              <w:spacing w:line="276" w:lineRule="auto"/>
              <w:jc w:val="center"/>
              <w:rPr>
                <w:rFonts w:ascii="Arial" w:hAnsi="Arial" w:eastAsia="Arial" w:cs="Arial"/>
                <w:b w:val="0"/>
                <w:bCs w:val="0"/>
                <w:i w:val="0"/>
                <w:iCs w:val="0"/>
                <w:sz w:val="24"/>
                <w:szCs w:val="24"/>
                <w:lang w:val="es-ES"/>
              </w:rPr>
            </w:pPr>
            <w:r w:rsidRPr="52C122E4" w:rsidR="199FA3C3">
              <w:rPr>
                <w:rFonts w:ascii="Arial" w:hAnsi="Arial" w:eastAsia="Arial" w:cs="Arial"/>
                <w:b w:val="0"/>
                <w:bCs w:val="0"/>
                <w:i w:val="0"/>
                <w:iCs w:val="0"/>
                <w:sz w:val="24"/>
                <w:szCs w:val="24"/>
                <w:lang w:val="es-ES"/>
              </w:rPr>
              <w:t>Situaciones de aprendizaje</w:t>
            </w:r>
          </w:p>
        </w:tc>
      </w:tr>
    </w:tbl>
    <w:p w:rsidR="75441433" w:rsidP="3E54265C" w:rsidRDefault="75441433" w14:paraId="59CCD7F1" w14:textId="1202A429">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E54265C" w:rsidR="75441433">
        <w:rPr>
          <w:rFonts w:ascii="Arial" w:hAnsi="Arial" w:eastAsia="Arial" w:cs="Arial"/>
          <w:b w:val="0"/>
          <w:bCs w:val="0"/>
          <w:i w:val="0"/>
          <w:iCs w:val="0"/>
          <w:caps w:val="0"/>
          <w:smallCaps w:val="0"/>
          <w:noProof w:val="0"/>
          <w:color w:val="000000" w:themeColor="text1" w:themeTint="FF" w:themeShade="FF"/>
          <w:sz w:val="24"/>
          <w:szCs w:val="24"/>
          <w:lang w:val="es-ES"/>
        </w:rPr>
        <w:t>A partir del criterio de evaluación BL1.</w:t>
      </w:r>
      <w:r w:rsidRPr="3E54265C" w:rsidR="2D692C48">
        <w:rPr>
          <w:rFonts w:ascii="Arial" w:hAnsi="Arial" w:eastAsia="Arial" w:cs="Arial"/>
          <w:b w:val="0"/>
          <w:bCs w:val="0"/>
          <w:i w:val="0"/>
          <w:iCs w:val="0"/>
          <w:caps w:val="0"/>
          <w:smallCaps w:val="0"/>
          <w:noProof w:val="0"/>
          <w:color w:val="000000" w:themeColor="text1" w:themeTint="FF" w:themeShade="FF"/>
          <w:sz w:val="24"/>
          <w:szCs w:val="24"/>
          <w:lang w:val="es-ES"/>
        </w:rPr>
        <w:t>1</w:t>
      </w:r>
      <w:r w:rsidRPr="3E54265C" w:rsidR="75441433">
        <w:rPr>
          <w:rFonts w:ascii="Arial" w:hAnsi="Arial" w:eastAsia="Arial" w:cs="Arial"/>
          <w:b w:val="0"/>
          <w:bCs w:val="0"/>
          <w:i w:val="0"/>
          <w:iCs w:val="0"/>
          <w:caps w:val="0"/>
          <w:smallCaps w:val="0"/>
          <w:noProof w:val="0"/>
          <w:color w:val="000000" w:themeColor="text1" w:themeTint="FF" w:themeShade="FF"/>
          <w:sz w:val="24"/>
          <w:szCs w:val="24"/>
          <w:lang w:val="es-ES"/>
        </w:rPr>
        <w:t>. se desarrolla a modo de ejemplo la calificación como se lleva a cabo de manera específica para cada criterio de evaluación:</w:t>
      </w:r>
    </w:p>
    <w:tbl>
      <w:tblPr>
        <w:tblStyle w:val="Tablaconcuadrcula"/>
        <w:tblW w:w="0" w:type="auto"/>
        <w:tblInd w:w="105" w:type="dxa"/>
        <w:tblBorders>
          <w:top w:val="single" w:sz="6"/>
          <w:left w:val="single" w:sz="6"/>
          <w:bottom w:val="single" w:sz="6"/>
          <w:right w:val="single" w:sz="6"/>
        </w:tblBorders>
        <w:tblLayout w:type="fixed"/>
        <w:tblLook w:val="0000" w:firstRow="0" w:lastRow="0" w:firstColumn="0" w:lastColumn="0" w:noHBand="0" w:noVBand="0"/>
      </w:tblPr>
      <w:tblGrid>
        <w:gridCol w:w="900"/>
        <w:gridCol w:w="1890"/>
        <w:gridCol w:w="1620"/>
        <w:gridCol w:w="1665"/>
        <w:gridCol w:w="1515"/>
        <w:gridCol w:w="2160"/>
      </w:tblGrid>
      <w:tr w:rsidR="11D1C01C" w:rsidTr="3E54265C" w14:paraId="3B274B83">
        <w:trPr>
          <w:trHeight w:val="300"/>
        </w:trPr>
        <w:tc>
          <w:tcPr>
            <w:tcW w:w="900" w:type="dxa"/>
            <w:vMerge w:val="restart"/>
            <w:tcBorders>
              <w:top w:val="single" w:sz="6"/>
              <w:left w:val="single" w:sz="6"/>
              <w:bottom w:val="single" w:sz="6"/>
              <w:right w:val="single" w:sz="6"/>
            </w:tcBorders>
            <w:shd w:val="clear" w:color="auto" w:fill="A6EDF4"/>
            <w:tcMar>
              <w:left w:w="105" w:type="dxa"/>
              <w:right w:w="105" w:type="dxa"/>
            </w:tcMar>
            <w:vAlign w:val="center"/>
          </w:tcPr>
          <w:p w:rsidR="11D1C01C" w:rsidP="3E54265C" w:rsidRDefault="11D1C01C" w14:paraId="13720D62" w14:textId="57655974">
            <w:pPr>
              <w:spacing w:after="200" w:line="276" w:lineRule="auto"/>
              <w:jc w:val="center"/>
              <w:rPr>
                <w:rFonts w:ascii="Arial" w:hAnsi="Arial" w:eastAsia="Arial" w:cs="Arial"/>
                <w:b w:val="0"/>
                <w:bCs w:val="0"/>
                <w:i w:val="0"/>
                <w:iCs w:val="0"/>
                <w:sz w:val="24"/>
                <w:szCs w:val="24"/>
              </w:rPr>
            </w:pPr>
            <w:r w:rsidRPr="3E54265C" w:rsidR="1AE18F33">
              <w:rPr>
                <w:rFonts w:ascii="Arial" w:hAnsi="Arial" w:eastAsia="Arial" w:cs="Arial"/>
                <w:b w:val="0"/>
                <w:bCs w:val="0"/>
                <w:i w:val="0"/>
                <w:iCs w:val="0"/>
                <w:sz w:val="24"/>
                <w:szCs w:val="24"/>
                <w:lang w:val="es-ES"/>
              </w:rPr>
              <w:t>CE-1.</w:t>
            </w:r>
            <w:r w:rsidRPr="3E54265C" w:rsidR="5C9ED9D9">
              <w:rPr>
                <w:rFonts w:ascii="Arial" w:hAnsi="Arial" w:eastAsia="Arial" w:cs="Arial"/>
                <w:b w:val="0"/>
                <w:bCs w:val="0"/>
                <w:i w:val="0"/>
                <w:iCs w:val="0"/>
                <w:sz w:val="24"/>
                <w:szCs w:val="24"/>
                <w:lang w:val="es-ES"/>
              </w:rPr>
              <w:t>1</w:t>
            </w:r>
          </w:p>
        </w:tc>
        <w:tc>
          <w:tcPr>
            <w:tcW w:w="1890" w:type="dxa"/>
            <w:tcBorders>
              <w:top w:val="single" w:sz="6"/>
              <w:left w:val="single" w:sz="6"/>
              <w:bottom w:val="single" w:sz="6"/>
              <w:right w:val="single" w:sz="6"/>
            </w:tcBorders>
            <w:shd w:val="clear" w:color="auto" w:fill="F6829E"/>
            <w:tcMar>
              <w:left w:w="105" w:type="dxa"/>
              <w:right w:w="105" w:type="dxa"/>
            </w:tcMar>
            <w:vAlign w:val="center"/>
          </w:tcPr>
          <w:p w:rsidR="11D1C01C" w:rsidP="11D1C01C" w:rsidRDefault="11D1C01C" w14:paraId="14DC06B9" w14:textId="15C14114">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Competencias</w:t>
            </w:r>
          </w:p>
        </w:tc>
        <w:tc>
          <w:tcPr>
            <w:tcW w:w="1620" w:type="dxa"/>
            <w:tcBorders>
              <w:top w:val="single" w:sz="6"/>
              <w:left w:val="single" w:sz="6"/>
              <w:bottom w:val="single" w:sz="6"/>
              <w:right w:val="single" w:sz="6"/>
            </w:tcBorders>
            <w:shd w:val="clear" w:color="auto" w:fill="F0FFA3"/>
            <w:tcMar>
              <w:left w:w="105" w:type="dxa"/>
              <w:right w:w="105" w:type="dxa"/>
            </w:tcMar>
            <w:vAlign w:val="center"/>
          </w:tcPr>
          <w:p w:rsidR="11D1C01C" w:rsidP="11D1C01C" w:rsidRDefault="11D1C01C" w14:paraId="50E013B2" w14:textId="0FE749FB">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Instrumentos</w:t>
            </w:r>
          </w:p>
        </w:tc>
        <w:tc>
          <w:tcPr>
            <w:tcW w:w="1665" w:type="dxa"/>
            <w:tcBorders>
              <w:top w:val="single" w:sz="6"/>
              <w:left w:val="single" w:sz="6"/>
              <w:bottom w:val="single" w:sz="6"/>
              <w:right w:val="single" w:sz="6"/>
            </w:tcBorders>
            <w:shd w:val="clear" w:color="auto" w:fill="CCFFFF"/>
            <w:tcMar>
              <w:left w:w="105" w:type="dxa"/>
              <w:right w:w="105" w:type="dxa"/>
            </w:tcMar>
            <w:vAlign w:val="center"/>
          </w:tcPr>
          <w:p w:rsidR="11D1C01C" w:rsidP="11D1C01C" w:rsidRDefault="11D1C01C" w14:paraId="357B89B0" w14:textId="046A4F44">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 Instrumentos</w:t>
            </w:r>
          </w:p>
        </w:tc>
        <w:tc>
          <w:tcPr>
            <w:tcW w:w="1515" w:type="dxa"/>
            <w:tcBorders>
              <w:top w:val="single" w:sz="6"/>
              <w:left w:val="single" w:sz="6"/>
              <w:bottom w:val="single" w:sz="6"/>
              <w:right w:val="single" w:sz="6"/>
            </w:tcBorders>
            <w:shd w:val="clear" w:color="auto" w:fill="D28BE5"/>
            <w:tcMar>
              <w:left w:w="105" w:type="dxa"/>
              <w:right w:w="105" w:type="dxa"/>
            </w:tcMar>
            <w:vAlign w:val="center"/>
          </w:tcPr>
          <w:p w:rsidR="11D1C01C" w:rsidP="11D1C01C" w:rsidRDefault="11D1C01C" w14:paraId="275F6FA5" w14:textId="58C17E33">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Rango de calificación</w:t>
            </w:r>
          </w:p>
        </w:tc>
        <w:tc>
          <w:tcPr>
            <w:tcW w:w="2160" w:type="dxa"/>
            <w:tcBorders>
              <w:top w:val="single" w:sz="6"/>
              <w:left w:val="single" w:sz="6"/>
              <w:bottom w:val="single" w:sz="6"/>
              <w:right w:val="single" w:sz="6"/>
            </w:tcBorders>
            <w:shd w:val="clear" w:color="auto" w:fill="66FF99"/>
            <w:tcMar>
              <w:left w:w="105" w:type="dxa"/>
              <w:right w:w="105" w:type="dxa"/>
            </w:tcMar>
            <w:vAlign w:val="center"/>
          </w:tcPr>
          <w:p w:rsidR="11D1C01C" w:rsidP="11D1C01C" w:rsidRDefault="11D1C01C" w14:paraId="4D5C243D" w14:textId="2B124BD0">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Coeficiente de calificación</w:t>
            </w:r>
          </w:p>
        </w:tc>
      </w:tr>
      <w:tr w:rsidR="11D1C01C" w:rsidTr="3E54265C" w14:paraId="09AE7FA9">
        <w:trPr>
          <w:trHeight w:val="405"/>
        </w:trPr>
        <w:tc>
          <w:tcPr>
            <w:tcW w:w="900" w:type="dxa"/>
            <w:vMerge/>
            <w:tcBorders/>
            <w:tcMar/>
            <w:vAlign w:val="center"/>
          </w:tcPr>
          <w:p w14:paraId="2ECB9A69"/>
        </w:tc>
        <w:tc>
          <w:tcPr>
            <w:tcW w:w="1890" w:type="dxa"/>
            <w:tcBorders>
              <w:top w:val="single" w:sz="6"/>
              <w:left w:val="single" w:sz="6"/>
              <w:bottom w:val="single" w:sz="6"/>
              <w:right w:val="single" w:sz="6"/>
            </w:tcBorders>
            <w:tcMar>
              <w:left w:w="105" w:type="dxa"/>
              <w:right w:w="105" w:type="dxa"/>
            </w:tcMar>
            <w:vAlign w:val="center"/>
          </w:tcPr>
          <w:p w:rsidR="11D1C01C" w:rsidP="11D1C01C" w:rsidRDefault="11D1C01C" w14:paraId="26B7D270" w14:textId="30193045">
            <w:pPr>
              <w:spacing w:after="200" w:line="276" w:lineRule="auto"/>
              <w:contextualSpacing/>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CAA</w:t>
            </w:r>
          </w:p>
          <w:p w:rsidR="11D1C01C" w:rsidP="11D1C01C" w:rsidRDefault="11D1C01C" w14:paraId="184F93A2" w14:textId="219B1FF0">
            <w:pPr>
              <w:spacing w:after="200" w:line="276" w:lineRule="auto"/>
              <w:contextualSpacing/>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SIEE</w:t>
            </w:r>
          </w:p>
        </w:tc>
        <w:tc>
          <w:tcPr>
            <w:tcW w:w="1620" w:type="dxa"/>
            <w:tcBorders>
              <w:top w:val="single" w:sz="6"/>
              <w:left w:val="single" w:sz="6"/>
              <w:bottom w:val="single" w:sz="6"/>
              <w:right w:val="single" w:sz="6"/>
            </w:tcBorders>
            <w:tcMar>
              <w:left w:w="105" w:type="dxa"/>
              <w:right w:w="105" w:type="dxa"/>
            </w:tcMar>
            <w:vAlign w:val="center"/>
          </w:tcPr>
          <w:p w:rsidR="11D1C01C" w:rsidP="11D1C01C" w:rsidRDefault="11D1C01C" w14:paraId="0E6D5A7C" w14:textId="48BBF502">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I2, I3 e I4</w:t>
            </w:r>
          </w:p>
        </w:tc>
        <w:tc>
          <w:tcPr>
            <w:tcW w:w="1665" w:type="dxa"/>
            <w:tcBorders>
              <w:top w:val="single" w:sz="6"/>
              <w:left w:val="single" w:sz="6"/>
              <w:bottom w:val="single" w:sz="6"/>
              <w:right w:val="single" w:sz="6"/>
            </w:tcBorders>
            <w:tcMar>
              <w:left w:w="105" w:type="dxa"/>
              <w:right w:w="105" w:type="dxa"/>
            </w:tcMar>
            <w:vAlign w:val="center"/>
          </w:tcPr>
          <w:p w:rsidR="11D1C01C" w:rsidP="11D1C01C" w:rsidRDefault="11D1C01C" w14:paraId="5794F153" w14:textId="2C972C2C">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30, 50, 20</w:t>
            </w:r>
          </w:p>
        </w:tc>
        <w:tc>
          <w:tcPr>
            <w:tcW w:w="1515" w:type="dxa"/>
            <w:tcBorders>
              <w:top w:val="single" w:sz="6"/>
              <w:left w:val="single" w:sz="6"/>
              <w:bottom w:val="single" w:sz="6"/>
              <w:right w:val="single" w:sz="6"/>
            </w:tcBorders>
            <w:tcMar>
              <w:left w:w="105" w:type="dxa"/>
              <w:right w:w="105" w:type="dxa"/>
            </w:tcMar>
            <w:vAlign w:val="center"/>
          </w:tcPr>
          <w:p w:rsidR="11D1C01C" w:rsidP="11D1C01C" w:rsidRDefault="11D1C01C" w14:paraId="6F23A592" w14:textId="1B5F1036">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1-10</w:t>
            </w:r>
          </w:p>
        </w:tc>
        <w:tc>
          <w:tcPr>
            <w:tcW w:w="2160" w:type="dxa"/>
            <w:tcBorders>
              <w:top w:val="single" w:sz="6"/>
              <w:left w:val="single" w:sz="6"/>
              <w:bottom w:val="single" w:sz="6"/>
              <w:right w:val="single" w:sz="6"/>
            </w:tcBorders>
            <w:tcMar>
              <w:left w:w="105" w:type="dxa"/>
              <w:right w:w="105" w:type="dxa"/>
            </w:tcMar>
            <w:vAlign w:val="center"/>
          </w:tcPr>
          <w:p w:rsidR="11D1C01C" w:rsidP="11D1C01C" w:rsidRDefault="11D1C01C" w14:paraId="52B916CA" w14:textId="2BF73BAD">
            <w:pPr>
              <w:spacing w:after="200" w:line="276" w:lineRule="auto"/>
              <w:jc w:val="center"/>
              <w:rPr>
                <w:rFonts w:ascii="Arial" w:hAnsi="Arial" w:eastAsia="Arial" w:cs="Arial"/>
                <w:b w:val="0"/>
                <w:bCs w:val="0"/>
                <w:i w:val="0"/>
                <w:iCs w:val="0"/>
                <w:sz w:val="24"/>
                <w:szCs w:val="24"/>
              </w:rPr>
            </w:pPr>
            <w:r w:rsidRPr="11D1C01C" w:rsidR="11D1C01C">
              <w:rPr>
                <w:rFonts w:ascii="Arial" w:hAnsi="Arial" w:eastAsia="Arial" w:cs="Arial"/>
                <w:b w:val="0"/>
                <w:bCs w:val="0"/>
                <w:i w:val="0"/>
                <w:iCs w:val="0"/>
                <w:sz w:val="24"/>
                <w:szCs w:val="24"/>
                <w:lang w:val="es-ES"/>
              </w:rPr>
              <w:t>0,15</w:t>
            </w:r>
          </w:p>
        </w:tc>
      </w:tr>
    </w:tbl>
    <w:p w:rsidR="11D1C01C" w:rsidP="11D1C01C" w:rsidRDefault="11D1C01C" w14:paraId="677B8269" w14:textId="3C2B4485">
      <w:pPr>
        <w:pStyle w:val="Normal"/>
      </w:pPr>
    </w:p>
    <w:p w:rsidR="00F33E28" w:rsidP="00F33E28" w:rsidRDefault="7EC8BF20" w14:paraId="6E619B72" w14:textId="2F503070">
      <w:pPr>
        <w:pStyle w:val="Ttulo1"/>
      </w:pPr>
      <w:bookmarkStart w:name="_Toc11839825" w:id="9"/>
      <w:bookmarkStart w:name="_Toc11839827" w:id="10"/>
      <w:bookmarkStart w:name="_Toc11839828" w:id="11"/>
      <w:bookmarkStart w:name="_Toc11839831" w:id="12"/>
      <w:bookmarkStart w:name="_Toc11839832" w:id="13"/>
      <w:bookmarkStart w:name="_Toc11839834" w:id="14"/>
      <w:bookmarkEnd w:id="9"/>
      <w:bookmarkEnd w:id="10"/>
      <w:bookmarkEnd w:id="11"/>
      <w:bookmarkEnd w:id="12"/>
      <w:bookmarkEnd w:id="13"/>
      <w:bookmarkEnd w:id="14"/>
      <w:bookmarkStart w:name="_Toc949065793" w:id="681567"/>
      <w:r w:rsidR="38A67DFA">
        <w:rPr/>
        <w:t>4</w:t>
      </w:r>
      <w:r w:rsidR="2A9CFF45">
        <w:rPr/>
        <w:t>. Medidas de respuesta educativa para la inclusión del alumnado</w:t>
      </w:r>
      <w:r w:rsidR="51691452">
        <w:rPr/>
        <w:t>.</w:t>
      </w:r>
      <w:bookmarkEnd w:id="681567"/>
    </w:p>
    <w:p w:rsidR="4426236E" w:rsidP="11D1C01C" w:rsidRDefault="4426236E" w14:paraId="3B52B692" w14:textId="7B0DD1B8">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4426236E">
        <w:rPr>
          <w:rFonts w:ascii="Arial" w:hAnsi="Arial" w:eastAsia="Arial" w:cs="Arial"/>
          <w:b w:val="0"/>
          <w:bCs w:val="0"/>
          <w:i w:val="0"/>
          <w:iCs w:val="0"/>
          <w:caps w:val="0"/>
          <w:smallCaps w:val="0"/>
          <w:noProof w:val="0"/>
          <w:color w:val="000000" w:themeColor="text1" w:themeTint="FF" w:themeShade="FF"/>
          <w:sz w:val="24"/>
          <w:szCs w:val="24"/>
          <w:lang w:val="es-ES"/>
        </w:rPr>
        <w:t>La atención a la diversidad son las medidas educativas que dan respuesta a las necesidades, temporales o permanentes, de todo el alumnado y ,en especial, de alumnado con necesidad específica de apoyo educativo (ACNEAE), como son los alumnos con necesidades educativas especiales (ACNEE), discapacidades o trastornos graves de conducta, el alumnado con dificultades específicas de aprendizaje (ADEA), el alumnado con altas capacidades intelectuales (AACI), alumnos con incorporación tardía en el sistema educativo español (AITSEE) y especiales condiciones personales que supongan desventaja educativa o historia escolar que suponga desigualdad inicial (AECOPHE).</w:t>
      </w:r>
    </w:p>
    <w:p w:rsidRPr="002F0CD5" w:rsidR="002F0CD5" w:rsidP="25D71BE4" w:rsidRDefault="50C27059" w14:paraId="334145FE" w14:textId="2465CA82">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6" w:id="16"/>
      <w:bookmarkStart w:name="_Toc34328694" w:id="1977564911"/>
      <w:r w:rsidRPr="4B15AAF2" w:rsidR="21B90BBE">
        <w:rPr>
          <w:rFonts w:ascii="Arial" w:hAnsi="Arial" w:eastAsia="ＭＳ ゴシック" w:cs="Arial" w:eastAsiaTheme="majorEastAsia"/>
          <w:b w:val="1"/>
          <w:bCs w:val="1"/>
          <w:color w:val="FF7C80"/>
          <w:sz w:val="24"/>
          <w:szCs w:val="24"/>
        </w:rPr>
        <w:t>4</w:t>
      </w:r>
      <w:r w:rsidRPr="4B15AAF2" w:rsidR="313F5D03">
        <w:rPr>
          <w:rFonts w:ascii="Arial" w:hAnsi="Arial" w:eastAsia="ＭＳ ゴシック" w:cs="Arial" w:eastAsiaTheme="majorEastAsia"/>
          <w:b w:val="1"/>
          <w:bCs w:val="1"/>
          <w:color w:val="FF7C80"/>
          <w:sz w:val="24"/>
          <w:szCs w:val="24"/>
        </w:rPr>
        <w:t>.1. Los principios de equidad y de inclusión en el sistema educativo valenciano.</w:t>
      </w:r>
      <w:bookmarkEnd w:id="16"/>
      <w:bookmarkEnd w:id="1977564911"/>
    </w:p>
    <w:p w:rsidRPr="002F0CD5" w:rsidR="002F0CD5" w:rsidP="6DC49F70" w:rsidRDefault="240EB5F7" w14:paraId="435A81EF" w14:textId="2B4A3567">
      <w:pPr>
        <w:keepNext w:val="1"/>
        <w:keepLines w:val="1"/>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6DC49F70" w:rsidR="02369E5C">
        <w:rPr>
          <w:rFonts w:ascii="Arial" w:hAnsi="Arial" w:eastAsia="Arial" w:cs="Arial"/>
          <w:b w:val="1"/>
          <w:bCs w:val="1"/>
          <w:i w:val="0"/>
          <w:iCs w:val="0"/>
          <w:caps w:val="0"/>
          <w:smallCaps w:val="0"/>
          <w:noProof w:val="0"/>
          <w:color w:val="000000" w:themeColor="text1" w:themeTint="FF" w:themeShade="FF"/>
          <w:sz w:val="24"/>
          <w:szCs w:val="24"/>
          <w:lang w:val="es-ES"/>
        </w:rPr>
        <w:t>Decreto 39/98</w:t>
      </w: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 xml:space="preserve">, de 31 de marzo, del Gobierno Valenciano modificado parcialmente por el </w:t>
      </w:r>
      <w:r w:rsidRPr="6DC49F70" w:rsidR="02369E5C">
        <w:rPr>
          <w:rFonts w:ascii="Arial" w:hAnsi="Arial" w:eastAsia="Arial" w:cs="Arial"/>
          <w:b w:val="1"/>
          <w:bCs w:val="1"/>
          <w:i w:val="0"/>
          <w:iCs w:val="0"/>
          <w:caps w:val="0"/>
          <w:smallCaps w:val="0"/>
          <w:noProof w:val="0"/>
          <w:color w:val="000000" w:themeColor="text1" w:themeTint="FF" w:themeShade="FF"/>
          <w:sz w:val="24"/>
          <w:szCs w:val="24"/>
          <w:lang w:val="es-ES"/>
        </w:rPr>
        <w:t>Decreto 227/2003</w:t>
      </w: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 xml:space="preserve">, de 14 de noviembre, regula la ordenación de la educación para la atención del alumnado con necesidades educativas especiales. Posteriormente se promulgó la </w:t>
      </w:r>
      <w:r w:rsidRPr="6DC49F70" w:rsidR="02369E5C">
        <w:rPr>
          <w:rFonts w:ascii="Arial" w:hAnsi="Arial" w:eastAsia="Arial" w:cs="Arial"/>
          <w:b w:val="1"/>
          <w:bCs w:val="1"/>
          <w:i w:val="0"/>
          <w:iCs w:val="0"/>
          <w:caps w:val="0"/>
          <w:smallCaps w:val="0"/>
          <w:noProof w:val="0"/>
          <w:color w:val="000000" w:themeColor="text1" w:themeTint="FF" w:themeShade="FF"/>
          <w:sz w:val="24"/>
          <w:szCs w:val="24"/>
          <w:lang w:val="es-ES"/>
        </w:rPr>
        <w:t>Ley 11/2003</w:t>
      </w: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w:t>
      </w:r>
      <w:r w:rsidRPr="6DC49F70" w:rsidR="02369E5C">
        <w:rPr>
          <w:rFonts w:ascii="Arial" w:hAnsi="Arial" w:eastAsia="Arial" w:cs="Arial"/>
          <w:b w:val="1"/>
          <w:bCs w:val="1"/>
          <w:i w:val="0"/>
          <w:iCs w:val="0"/>
          <w:caps w:val="0"/>
          <w:smallCaps w:val="0"/>
          <w:noProof w:val="0"/>
          <w:color w:val="000000" w:themeColor="text1" w:themeTint="FF" w:themeShade="FF"/>
          <w:sz w:val="24"/>
          <w:szCs w:val="24"/>
          <w:lang w:val="es-ES"/>
        </w:rPr>
        <w:t xml:space="preserve"> </w:t>
      </w: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 xml:space="preserve">de 10 de </w:t>
      </w:r>
      <w:r w:rsidRPr="6DC49F70" w:rsidR="7896406A">
        <w:rPr>
          <w:rFonts w:ascii="Arial" w:hAnsi="Arial" w:eastAsia="Arial" w:cs="Arial"/>
          <w:b w:val="0"/>
          <w:bCs w:val="0"/>
          <w:i w:val="0"/>
          <w:iCs w:val="0"/>
          <w:caps w:val="0"/>
          <w:smallCaps w:val="0"/>
          <w:noProof w:val="0"/>
          <w:color w:val="000000" w:themeColor="text1" w:themeTint="FF" w:themeShade="FF"/>
          <w:sz w:val="24"/>
          <w:szCs w:val="24"/>
          <w:lang w:val="es-ES"/>
        </w:rPr>
        <w:t>abril</w:t>
      </w: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 xml:space="preserve">, de la Generalitat sobre Estatuto de Personas Discapacitadas y la </w:t>
      </w:r>
      <w:r w:rsidRPr="6DC49F70" w:rsidR="02369E5C">
        <w:rPr>
          <w:rFonts w:ascii="Arial" w:hAnsi="Arial" w:eastAsia="Arial" w:cs="Arial"/>
          <w:b w:val="1"/>
          <w:bCs w:val="1"/>
          <w:i w:val="0"/>
          <w:iCs w:val="0"/>
          <w:caps w:val="0"/>
          <w:smallCaps w:val="0"/>
          <w:noProof w:val="0"/>
          <w:color w:val="000000" w:themeColor="text1" w:themeTint="FF" w:themeShade="FF"/>
          <w:sz w:val="24"/>
          <w:szCs w:val="24"/>
          <w:lang w:val="es-ES"/>
        </w:rPr>
        <w:t>Orden de 14 de marzo de 2005</w:t>
      </w: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 xml:space="preserve">, de la Conselleria que regula la atención al alumnado con necesidades educativas específicas en centros de educación secundaria. Recientemente se ha publicado el </w:t>
      </w:r>
      <w:r w:rsidRPr="6DC49F70" w:rsidR="02369E5C">
        <w:rPr>
          <w:rFonts w:ascii="Arial" w:hAnsi="Arial" w:eastAsia="Arial" w:cs="Arial"/>
          <w:b w:val="1"/>
          <w:bCs w:val="1"/>
          <w:i w:val="0"/>
          <w:iCs w:val="0"/>
          <w:caps w:val="0"/>
          <w:smallCaps w:val="0"/>
          <w:noProof w:val="0"/>
          <w:color w:val="000000" w:themeColor="text1" w:themeTint="FF" w:themeShade="FF"/>
          <w:sz w:val="24"/>
          <w:szCs w:val="24"/>
          <w:lang w:val="es-ES"/>
        </w:rPr>
        <w:t>Decreto 104/2018</w:t>
      </w:r>
      <w:r w:rsidRPr="6DC49F70" w:rsidR="02369E5C">
        <w:rPr>
          <w:rFonts w:ascii="Arial" w:hAnsi="Arial" w:eastAsia="Arial" w:cs="Arial"/>
          <w:b w:val="0"/>
          <w:bCs w:val="0"/>
          <w:i w:val="0"/>
          <w:iCs w:val="0"/>
          <w:caps w:val="0"/>
          <w:smallCaps w:val="0"/>
          <w:noProof w:val="0"/>
          <w:color w:val="000000" w:themeColor="text1" w:themeTint="FF" w:themeShade="FF"/>
          <w:sz w:val="24"/>
          <w:szCs w:val="24"/>
          <w:lang w:val="es-ES"/>
        </w:rPr>
        <w:t>, de 27 de Julio, del Consell, por el que se desarrollan los principios de equidad y de inclusión en el sistema educativo valenciano. Tiene como misión hacer efectivos los principios de equidad e igualdad de oportunidades en el acceso, participación, permanencia y evolución de todo el alumnado, y conseguir que los centros docentes se conviertan en el principal instrumento dinamizador de la transformación social hacia la igualdad y la plena inclusión. Educar en la diversidad es aceptar que cada alumno tiene necesidades únicas que pueden requerir apoyos de diferente intensidad, amplitud y duración. La escuela inclusiva requiere la aplicación de múltiples recursos organizativos, funcionales, curriculares o personales.</w:t>
      </w:r>
    </w:p>
    <w:p w:rsidRPr="002F0CD5" w:rsidR="002F0CD5" w:rsidP="11D1C01C" w:rsidRDefault="240EB5F7" w14:paraId="6815548F" w14:textId="444F95A4">
      <w:pPr>
        <w:keepNext/>
        <w:keepLines/>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02369E5C">
        <w:rPr>
          <w:rFonts w:ascii="Arial" w:hAnsi="Arial" w:eastAsia="Arial" w:cs="Arial"/>
          <w:b w:val="0"/>
          <w:bCs w:val="0"/>
          <w:i w:val="0"/>
          <w:iCs w:val="0"/>
          <w:caps w:val="0"/>
          <w:smallCaps w:val="0"/>
          <w:noProof w:val="0"/>
          <w:color w:val="000000" w:themeColor="text1" w:themeTint="FF" w:themeShade="FF"/>
          <w:sz w:val="24"/>
          <w:szCs w:val="24"/>
          <w:lang w:val="es-ES"/>
        </w:rPr>
        <w:t>Los elementos del Proyecto Educativo de Centro (PEC), tienen como referencia los principios y las líneas de actuación que caracterizan el modelo inclusivo, con el fin de dar respuesta a la diversidad de necesidades de todo el alumnado, considerando los recursos disponibles y las características del contexto. El Plan de Actuación para la Mejora (PAM) constituye la parte pedagógica de la Programación General Anual (PGA) compuesto por el conjunto de medidas planificadas por el centro con el fin de mejorar la calidad educativa.</w:t>
      </w:r>
    </w:p>
    <w:p w:rsidRPr="002F0CD5" w:rsidR="002F0CD5" w:rsidP="11D1C01C" w:rsidRDefault="240EB5F7" w14:paraId="3076414D" w14:textId="3D86652E">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02369E5C">
        <w:rPr>
          <w:rFonts w:ascii="Arial" w:hAnsi="Arial" w:eastAsia="Arial" w:cs="Arial"/>
          <w:b w:val="0"/>
          <w:bCs w:val="0"/>
          <w:i w:val="0"/>
          <w:iCs w:val="0"/>
          <w:caps w:val="0"/>
          <w:smallCaps w:val="0"/>
          <w:noProof w:val="0"/>
          <w:color w:val="000000" w:themeColor="text1" w:themeTint="FF" w:themeShade="FF"/>
          <w:sz w:val="24"/>
          <w:szCs w:val="24"/>
          <w:lang w:val="es-ES"/>
        </w:rPr>
        <w:t xml:space="preserve">La </w:t>
      </w:r>
      <w:r w:rsidRPr="11D1C01C" w:rsidR="02369E5C">
        <w:rPr>
          <w:rFonts w:ascii="Arial" w:hAnsi="Arial" w:eastAsia="Arial" w:cs="Arial"/>
          <w:b w:val="1"/>
          <w:bCs w:val="1"/>
          <w:i w:val="0"/>
          <w:iCs w:val="0"/>
          <w:caps w:val="0"/>
          <w:smallCaps w:val="0"/>
          <w:noProof w:val="0"/>
          <w:color w:val="000000" w:themeColor="text1" w:themeTint="FF" w:themeShade="FF"/>
          <w:sz w:val="24"/>
          <w:szCs w:val="24"/>
          <w:lang w:val="es-ES"/>
        </w:rPr>
        <w:t>Orden 20/2019</w:t>
      </w:r>
      <w:r w:rsidRPr="11D1C01C" w:rsidR="02369E5C">
        <w:rPr>
          <w:rFonts w:ascii="Arial" w:hAnsi="Arial" w:eastAsia="Arial" w:cs="Arial"/>
          <w:b w:val="0"/>
          <w:bCs w:val="0"/>
          <w:i w:val="0"/>
          <w:iCs w:val="0"/>
          <w:caps w:val="0"/>
          <w:smallCaps w:val="0"/>
          <w:noProof w:val="0"/>
          <w:color w:val="000000" w:themeColor="text1" w:themeTint="FF" w:themeShade="FF"/>
          <w:sz w:val="24"/>
          <w:szCs w:val="24"/>
          <w:lang w:val="es-ES"/>
        </w:rPr>
        <w:t>, de 30 de abril, de la Conselleria de Educación, Investigación, Cultura y Deporte, por la cual se regula la organización de la respuesta educativa para la inclusión del alumnado en los centros docentes sostenidos con fondos públicos del sistema educativo valenciano.</w:t>
      </w:r>
    </w:p>
    <w:p w:rsidRPr="002F0CD5" w:rsidR="002F0CD5" w:rsidP="11D1C01C" w:rsidRDefault="240EB5F7" w14:paraId="4AF1D011" w14:textId="341ED4C1">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02369E5C">
        <w:rPr>
          <w:rFonts w:ascii="Arial" w:hAnsi="Arial" w:eastAsia="Arial" w:cs="Arial"/>
          <w:b w:val="0"/>
          <w:bCs w:val="0"/>
          <w:i w:val="0"/>
          <w:iCs w:val="0"/>
          <w:caps w:val="0"/>
          <w:smallCaps w:val="0"/>
          <w:noProof w:val="0"/>
          <w:color w:val="000000" w:themeColor="text1" w:themeTint="FF" w:themeShade="FF"/>
          <w:sz w:val="24"/>
          <w:szCs w:val="24"/>
          <w:lang w:val="es-ES"/>
        </w:rPr>
        <w:t>La referida Orden, tiene como objetivos, regular la organización de la respuesta educativa en los centros docentes, en el marco de la educación inclusiva, con el fin de garantizar el acceso, la participación, la permanencia y el progreso de todo el alumnado, como núcleo del derecho fundamental a la educación y desde los principios de calidad, igualdad de oportunidades, equidad y accesibilidad universal. Asimismo, tiene también como objetivo regular el proceso detección de les barreras a la inclusión, la identificación de las necesidades específicas de apoyo educativo y las necesidades de compensación de desigualdades, en el ámbito educativo y administrativo.</w:t>
      </w:r>
    </w:p>
    <w:p w:rsidRPr="002F0CD5" w:rsidR="002F0CD5" w:rsidP="6DC49F70" w:rsidRDefault="240EB5F7" w14:paraId="4F17FE2C" w14:textId="184724D9">
      <w:pPr>
        <w:keepNext w:val="1"/>
        <w:keepLines w:val="1"/>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DC49F70" w:rsidR="02369E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xml:space="preserve">De acuerdo con lo regulado en la Ley 30/20 del 29 de </w:t>
      </w:r>
      <w:r w:rsidRPr="6DC49F70" w:rsidR="71F5FEA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diciembre (</w:t>
      </w:r>
      <w:r w:rsidRPr="6DC49F70" w:rsidR="02369E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LOMLOE), el DUA (Diseño universal de aprendizaje), se considera un modelo que tiene como objetivo facilitar el análisis y evaluación de los diseños curriculares, para respetar el aprendizaje y las necesidades de todo el alumnado con la finalidad de promover propuestas de enseñanza inclusivas</w:t>
      </w:r>
    </w:p>
    <w:p w:rsidRPr="002F0CD5" w:rsidR="002F0CD5" w:rsidP="6DC49F70" w:rsidRDefault="240EB5F7" w14:paraId="31890961" w14:textId="7A6DFF3E">
      <w:pPr>
        <w:keepNext w:val="1"/>
        <w:keepLines w:val="1"/>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6DC49F70" w:rsidR="77C6B86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PRINCIPIOS DUA</w:t>
      </w:r>
      <w:r w:rsidRPr="6DC49F70" w:rsidR="02369E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se establece 3 principios para el análisis y la planificación de la enseñanza:</w:t>
      </w:r>
    </w:p>
    <w:p w:rsidRPr="002F0CD5" w:rsidR="002F0CD5" w:rsidP="11D1C01C" w:rsidRDefault="240EB5F7" w14:paraId="214FD3B7" w14:textId="055D8232">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02369E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formas de Implicación (el porqué del aprendizaje).</w:t>
      </w:r>
    </w:p>
    <w:p w:rsidRPr="002F0CD5" w:rsidR="002F0CD5" w:rsidP="11D1C01C" w:rsidRDefault="240EB5F7" w14:paraId="68BB4712" w14:textId="01D3578F">
      <w:pPr>
        <w:keepNext/>
        <w:keepLines/>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02369E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representación (el qué del aprendizaje).</w:t>
      </w:r>
    </w:p>
    <w:p w:rsidRPr="002F0CD5" w:rsidR="002F0CD5" w:rsidP="11D1C01C" w:rsidRDefault="240EB5F7" w14:paraId="595821C1" w14:textId="778ECACA">
      <w:pPr>
        <w:keepNext/>
        <w:keepLines/>
        <w:spacing w:before="0" w:beforeAutospacing="off" w:after="0" w:afterAutospacing="off" w:line="480" w:lineRule="auto"/>
        <w:jc w:val="both"/>
      </w:pPr>
      <w:r w:rsidRPr="11D1C01C" w:rsidR="02369E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Acción y Expresión (el cómo del aprendizaje)</w:t>
      </w:r>
      <w:r w:rsidRPr="11D1C01C" w:rsidR="02369E5C">
        <w:rPr>
          <w:rFonts w:ascii="Arial" w:hAnsi="Arial" w:eastAsia="ＭＳ ゴシック" w:cs="Arial" w:eastAsiaTheme="majorEastAsia"/>
          <w:b w:val="1"/>
          <w:bCs w:val="1"/>
          <w:color w:val="10C287"/>
          <w:sz w:val="24"/>
          <w:szCs w:val="24"/>
        </w:rPr>
        <w:t xml:space="preserve"> </w:t>
      </w:r>
    </w:p>
    <w:p w:rsidRPr="002F0CD5" w:rsidR="002F0CD5" w:rsidP="25D71BE4" w:rsidRDefault="240EB5F7" w14:paraId="38D97AA5" w14:textId="02C5CF05">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7" w:id="18"/>
      <w:bookmarkStart w:name="_Toc1853559347" w:id="1392363667"/>
      <w:r w:rsidRPr="4B15AAF2" w:rsidR="687493D5">
        <w:rPr>
          <w:rFonts w:ascii="Arial" w:hAnsi="Arial" w:eastAsia="ＭＳ ゴシック" w:cs="Arial" w:eastAsiaTheme="majorEastAsia"/>
          <w:b w:val="1"/>
          <w:bCs w:val="1"/>
          <w:color w:val="FF7C80"/>
          <w:sz w:val="24"/>
          <w:szCs w:val="24"/>
        </w:rPr>
        <w:t>4</w:t>
      </w:r>
      <w:r w:rsidRPr="4B15AAF2" w:rsidR="313F5D03">
        <w:rPr>
          <w:rFonts w:ascii="Arial" w:hAnsi="Arial" w:eastAsia="ＭＳ ゴシック" w:cs="Arial" w:eastAsiaTheme="majorEastAsia"/>
          <w:b w:val="1"/>
          <w:bCs w:val="1"/>
          <w:color w:val="FF7C80"/>
          <w:sz w:val="24"/>
          <w:szCs w:val="24"/>
        </w:rPr>
        <w:t>.2. Niveles de respuesta educativa.</w:t>
      </w:r>
      <w:bookmarkEnd w:id="18"/>
      <w:bookmarkEnd w:id="1392363667"/>
    </w:p>
    <w:p w:rsidRPr="002F0CD5" w:rsidR="002F0CD5" w:rsidP="002F0CD5" w:rsidRDefault="002F0CD5" w14:paraId="245BEF09"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Primer nivel de respuesta</w:t>
      </w:r>
      <w:r w:rsidRPr="002F0CD5">
        <w:rPr>
          <w:rFonts w:ascii="Arial" w:hAnsi="Arial" w:cs="Arial"/>
          <w:sz w:val="24"/>
          <w:szCs w:val="24"/>
        </w:rPr>
        <w:t xml:space="preserve"> (Nivel I): está constituido por las medidas que implican los procesos de planificación, la organización de los apoyos del centro y la gestión global. Está dirigido a la comunidad educativa y a las relaciones con el entorno del centro. </w:t>
      </w:r>
    </w:p>
    <w:p w:rsidRPr="002F0CD5" w:rsidR="002F0CD5" w:rsidP="002F0CD5" w:rsidRDefault="002F0CD5" w14:paraId="2A2897E5"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Segundo nivel de respuesta</w:t>
      </w:r>
      <w:r w:rsidRPr="002F0CD5">
        <w:rPr>
          <w:rFonts w:ascii="Arial" w:hAnsi="Arial" w:cs="Arial"/>
          <w:sz w:val="24"/>
          <w:szCs w:val="24"/>
        </w:rPr>
        <w:t xml:space="preserve"> (Nivel II): son las medidas generales programadas que implican apoyos ordinarios y están orientadas a todo el alumnado del grupo-clase.</w:t>
      </w:r>
    </w:p>
    <w:p w:rsidRPr="002F0CD5" w:rsidR="002F0CD5" w:rsidP="002F0CD5" w:rsidRDefault="002F0CD5" w14:paraId="5A69C114"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Tercer nivel de respuesta</w:t>
      </w:r>
      <w:r w:rsidRPr="002F0CD5">
        <w:rPr>
          <w:rFonts w:ascii="Arial" w:hAnsi="Arial" w:cs="Arial"/>
          <w:sz w:val="24"/>
          <w:szCs w:val="24"/>
        </w:rPr>
        <w:t xml:space="preserve"> (Nivel III): lo forman las medidas ordinarias adicionales, dirigidas al alumnado que requiere una respuesta diferenciada, individual o en grupo.</w:t>
      </w:r>
    </w:p>
    <w:p w:rsidRPr="002F0CD5" w:rsidR="002F0CD5" w:rsidP="002F0CD5" w:rsidRDefault="002F0CD5" w14:paraId="58A36446"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Cuarto nivel de respuesta</w:t>
      </w:r>
      <w:r w:rsidRPr="002F0CD5">
        <w:rPr>
          <w:rFonts w:ascii="Arial" w:hAnsi="Arial" w:cs="Arial"/>
          <w:sz w:val="24"/>
          <w:szCs w:val="24"/>
        </w:rPr>
        <w:t xml:space="preserve"> (Nivel IV): se constituye por las medidas especializadas adicionales, dirigidas al alumnado con necesidades específicas de apoyo educativo que requiere una respuesta personalizada e individualizada de carácter extraordinario.</w:t>
      </w:r>
    </w:p>
    <w:p w:rsidRPr="002F0CD5" w:rsidR="00EE0387" w:rsidP="25D71BE4" w:rsidRDefault="1148562B" w14:paraId="3BA4F8C6" w14:textId="05CE73C9">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8" w:id="21"/>
      <w:bookmarkStart w:name="_Toc1679789745" w:id="1833647543"/>
      <w:r w:rsidRPr="4B15AAF2" w:rsidR="016EBF8B">
        <w:rPr>
          <w:rFonts w:ascii="Arial" w:hAnsi="Arial" w:eastAsia="ＭＳ ゴシック" w:cs="Arial" w:eastAsiaTheme="majorEastAsia"/>
          <w:b w:val="1"/>
          <w:bCs w:val="1"/>
          <w:color w:val="FF7C80"/>
          <w:sz w:val="24"/>
          <w:szCs w:val="24"/>
        </w:rPr>
        <w:t>4</w:t>
      </w:r>
      <w:r w:rsidRPr="4B15AAF2" w:rsidR="00EE0387">
        <w:rPr>
          <w:rFonts w:ascii="Arial" w:hAnsi="Arial" w:eastAsia="ＭＳ ゴシック" w:cs="Arial" w:eastAsiaTheme="majorEastAsia"/>
          <w:b w:val="1"/>
          <w:bCs w:val="1"/>
          <w:color w:val="FF7C80"/>
          <w:sz w:val="24"/>
          <w:szCs w:val="24"/>
        </w:rPr>
        <w:t>.3. Primer nivel de respuesta: organización de apoyos del centro (Nivel III).</w:t>
      </w:r>
      <w:bookmarkEnd w:id="1833647543"/>
    </w:p>
    <w:p w:rsidRPr="006A6129" w:rsidR="00E04C57" w:rsidP="00E04C57" w:rsidRDefault="00E04C57" w14:paraId="5925A178" w14:textId="77777777">
      <w:pPr>
        <w:pStyle w:val="Sinespaciado"/>
      </w:pPr>
      <w:r>
        <w:t>Una gran cantidad de los alumnos de Educación Secundaria Obligatoria del IES Virgen del Remedio tienen necesidades de compensación educativa. El centro forma parte de la Red de centros de Comunidades de aprendizaje de la Comunidad Valenciana, ya que se están llevando a cabo dos actuaciones educativas de éxito: Biblioteca tutorizada (para el alumnado que necesita apoyo académico fuera del horario escolar) y grupos interactivos.</w:t>
      </w:r>
    </w:p>
    <w:p w:rsidRPr="002F0CD5" w:rsidR="00EE0387" w:rsidP="25D71BE4" w:rsidRDefault="3887886B" w14:paraId="4B7BBDAC" w14:textId="583EA3D0">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960599904" w:id="1425138946"/>
      <w:r w:rsidRPr="4B15AAF2" w:rsidR="63502406">
        <w:rPr>
          <w:rFonts w:ascii="Arial" w:hAnsi="Arial" w:eastAsia="ＭＳ ゴシック" w:cs="Arial" w:eastAsiaTheme="majorEastAsia"/>
          <w:b w:val="1"/>
          <w:bCs w:val="1"/>
          <w:color w:val="FF7C80"/>
          <w:sz w:val="24"/>
          <w:szCs w:val="24"/>
        </w:rPr>
        <w:t>4</w:t>
      </w:r>
      <w:r w:rsidRPr="4B15AAF2" w:rsidR="00EE0387">
        <w:rPr>
          <w:rFonts w:ascii="Arial" w:hAnsi="Arial" w:eastAsia="ＭＳ ゴシック" w:cs="Arial" w:eastAsiaTheme="majorEastAsia"/>
          <w:b w:val="1"/>
          <w:bCs w:val="1"/>
          <w:color w:val="FF7C80"/>
          <w:sz w:val="24"/>
          <w:szCs w:val="24"/>
        </w:rPr>
        <w:t>.4. Segundo nivel de respuesta: apoyos ordinarios (Nivel II).</w:t>
      </w:r>
      <w:bookmarkEnd w:id="1425138946"/>
    </w:p>
    <w:p w:rsidR="001D5B87" w:rsidP="4444047E" w:rsidRDefault="001D5B87" w14:paraId="71EAE117" w14:textId="67617C16">
      <w:pPr>
        <w:pStyle w:val="Sinespaciado"/>
        <w:rPr>
          <w:color w:val="auto"/>
        </w:rPr>
      </w:pPr>
      <w:r w:rsidRPr="305946CD" w:rsidR="52EC1070">
        <w:rPr>
          <w:color w:val="auto"/>
        </w:rPr>
        <w:t>El grupo de 1</w:t>
      </w:r>
      <w:r w:rsidRPr="305946CD" w:rsidR="001D5B87">
        <w:rPr>
          <w:color w:val="auto"/>
        </w:rPr>
        <w:t xml:space="preserve">º de ESO de </w:t>
      </w:r>
      <w:r w:rsidRPr="305946CD" w:rsidR="3E36F622">
        <w:rPr>
          <w:color w:val="auto"/>
        </w:rPr>
        <w:t>Finanzas y consumo responsable</w:t>
      </w:r>
      <w:r w:rsidRPr="305946CD" w:rsidR="001D5B87">
        <w:rPr>
          <w:color w:val="auto"/>
        </w:rPr>
        <w:t xml:space="preserve"> </w:t>
      </w:r>
      <w:r w:rsidRPr="305946CD" w:rsidR="001D5B87">
        <w:rPr>
          <w:color w:val="auto"/>
        </w:rPr>
        <w:t>muestra</w:t>
      </w:r>
      <w:r w:rsidRPr="305946CD" w:rsidR="7D3B63B2">
        <w:rPr>
          <w:color w:val="auto"/>
        </w:rPr>
        <w:t>n</w:t>
      </w:r>
      <w:r w:rsidRPr="305946CD" w:rsidR="001D5B87">
        <w:rPr>
          <w:color w:val="auto"/>
        </w:rPr>
        <w:t xml:space="preserve"> baja motivación, por ello se desarrollan ejemplos, actividades y proyectos en equipo que despiertan el interés del alumnado por la materia.</w:t>
      </w:r>
    </w:p>
    <w:p w:rsidR="001D5B87" w:rsidP="00265D80" w:rsidRDefault="001D5B87" w14:paraId="037A9F65" w14:textId="77777777">
      <w:pPr>
        <w:pStyle w:val="Sinespaciado"/>
      </w:pPr>
      <w:r>
        <w:t xml:space="preserve">Asimismo, el alumnado presenta también diferentes ritmos de aprendizaje, por ello es importante desarrollar el aprendizaje por grupos o equipos de trabajo. </w:t>
      </w:r>
    </w:p>
    <w:p w:rsidR="000F0F29" w:rsidP="00265D80" w:rsidRDefault="000F0F29" w14:paraId="44F9A257" w14:textId="77777777">
      <w:pPr>
        <w:pStyle w:val="Sinespaciado"/>
      </w:pPr>
      <w:r>
        <w:t>Así como, proponer actividades de refuerzo (esquemas, problemas y cuestiones) y ampliación (proyectos, lecturas voluntarias y actividades) para el alumnado que desarrolla diferentes niveles en proceso de enseñanza y aprendizaje.</w:t>
      </w:r>
    </w:p>
    <w:p w:rsidR="001D5B87" w:rsidP="00265D80" w:rsidRDefault="001D5B87" w14:paraId="2728D563" w14:textId="77777777">
      <w:pPr>
        <w:pStyle w:val="Sinespaciado"/>
      </w:pPr>
      <w:r>
        <w:t>Se utiliza el sistema compañero-tutor para intentar reforzar al alumnado por mayor retraso en el aprendizaje y motivar al alumnado que presenta mayores inquietudes.</w:t>
      </w:r>
    </w:p>
    <w:p w:rsidRPr="002F0CD5" w:rsidR="00EE0387" w:rsidP="25D71BE4" w:rsidRDefault="369E0E5B" w14:paraId="24E9F78C" w14:textId="6AADC992">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995732534" w:id="1993535913"/>
      <w:r w:rsidRPr="4B15AAF2" w:rsidR="435EC25B">
        <w:rPr>
          <w:rFonts w:ascii="Arial" w:hAnsi="Arial" w:eastAsia="ＭＳ ゴシック" w:cs="Arial" w:eastAsiaTheme="majorEastAsia"/>
          <w:b w:val="1"/>
          <w:bCs w:val="1"/>
          <w:color w:val="FF7C80"/>
          <w:sz w:val="24"/>
          <w:szCs w:val="24"/>
        </w:rPr>
        <w:t>4</w:t>
      </w:r>
      <w:r w:rsidRPr="4B15AAF2" w:rsidR="00EE0387">
        <w:rPr>
          <w:rFonts w:ascii="Arial" w:hAnsi="Arial" w:eastAsia="ＭＳ ゴシック" w:cs="Arial" w:eastAsiaTheme="majorEastAsia"/>
          <w:b w:val="1"/>
          <w:bCs w:val="1"/>
          <w:color w:val="FF7C80"/>
          <w:sz w:val="24"/>
          <w:szCs w:val="24"/>
        </w:rPr>
        <w:t>.5. Tercer nivel de respuesta: apoyos ordinarios adicionales (Nivel III).</w:t>
      </w:r>
      <w:bookmarkEnd w:id="21"/>
      <w:bookmarkEnd w:id="1993535913"/>
    </w:p>
    <w:p w:rsidRPr="002F0CD5" w:rsidR="002F0CD5" w:rsidP="002F0CD5" w:rsidRDefault="002F0CD5" w14:paraId="0001D0F8"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Alumnos que padecen una enfermedad</w:t>
      </w:r>
      <w:r w:rsidRPr="002F0CD5">
        <w:rPr>
          <w:rFonts w:ascii="Arial" w:hAnsi="Arial" w:cs="Arial"/>
          <w:sz w:val="24"/>
          <w:szCs w:val="24"/>
        </w:rPr>
        <w:t xml:space="preserve"> y no pueden asistir con normalidad al centro, se les atenderá con la ayuda de las nuevas tecnologías de manera personalizada y se les permitirá una cierta flexibilidad en la entrega de trabajos y en el periodo de reincorporación.</w:t>
      </w:r>
    </w:p>
    <w:p w:rsidRPr="002F0CD5" w:rsidR="002F0CD5" w:rsidP="002F0CD5" w:rsidRDefault="002F0CD5" w14:paraId="0253ABD1"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Alumnos que residen en entornos rurales dispersos</w:t>
      </w:r>
      <w:r w:rsidRPr="002F0CD5">
        <w:rPr>
          <w:rFonts w:ascii="Arial" w:hAnsi="Arial" w:cs="Arial"/>
          <w:sz w:val="24"/>
          <w:szCs w:val="24"/>
        </w:rPr>
        <w:t>, pueden presentar impuntualidad, así como problemas en la conectividad y en el desarrollo de trabajos grupales. Se pone a su disposición el material del centro y cierta flexibilidad en la entrega de trabajos.</w:t>
      </w:r>
    </w:p>
    <w:p w:rsidRPr="002F0CD5" w:rsidR="002F0CD5" w:rsidP="002F0CD5" w:rsidRDefault="002F0CD5" w14:paraId="5444B46C" w14:textId="2C291C53">
      <w:pPr>
        <w:spacing w:after="60" w:line="480" w:lineRule="auto"/>
        <w:jc w:val="both"/>
        <w:rPr>
          <w:rFonts w:ascii="Arial" w:hAnsi="Arial" w:cs="Arial"/>
          <w:sz w:val="24"/>
          <w:szCs w:val="24"/>
        </w:rPr>
      </w:pPr>
      <w:r w:rsidRPr="6DC49F70" w:rsidR="002F0CD5">
        <w:rPr>
          <w:rFonts w:ascii="Arial" w:hAnsi="Arial" w:cs="Arial"/>
          <w:sz w:val="24"/>
          <w:szCs w:val="24"/>
        </w:rPr>
        <w:t xml:space="preserve">• </w:t>
      </w:r>
      <w:r w:rsidRPr="6DC49F70" w:rsidR="002F0CD5">
        <w:rPr>
          <w:rFonts w:ascii="Arial" w:hAnsi="Arial" w:cs="Arial"/>
          <w:b w:val="1"/>
          <w:bCs w:val="1"/>
          <w:sz w:val="24"/>
          <w:szCs w:val="24"/>
        </w:rPr>
        <w:t>Alumnos que residen en entornos sociales marginales</w:t>
      </w:r>
      <w:r w:rsidRPr="6DC49F70" w:rsidR="002F0CD5">
        <w:rPr>
          <w:rFonts w:ascii="Arial" w:hAnsi="Arial" w:cs="Arial"/>
          <w:sz w:val="24"/>
          <w:szCs w:val="24"/>
        </w:rPr>
        <w:t xml:space="preserve">, son frecuentes los problemas de absentismo y desfase curricular. Se fomenta el desarrollo de la motivación del alumno y </w:t>
      </w:r>
      <w:r w:rsidRPr="6DC49F70" w:rsidR="3BF4A600">
        <w:rPr>
          <w:rFonts w:ascii="Arial" w:hAnsi="Arial" w:cs="Arial"/>
          <w:sz w:val="24"/>
          <w:szCs w:val="24"/>
        </w:rPr>
        <w:t>se le</w:t>
      </w:r>
      <w:r w:rsidRPr="6DC49F70" w:rsidR="002F0CD5">
        <w:rPr>
          <w:rFonts w:ascii="Arial" w:hAnsi="Arial" w:cs="Arial"/>
          <w:sz w:val="24"/>
          <w:szCs w:val="24"/>
        </w:rPr>
        <w:t xml:space="preserve"> integra en grupos de trabajo con ambiente eficiente y positivo.</w:t>
      </w:r>
    </w:p>
    <w:p w:rsidRPr="002F0CD5" w:rsidR="002F0CD5" w:rsidP="002F0CD5" w:rsidRDefault="002F0CD5" w14:paraId="44943B6F"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Alumnos que tienen responsabilidades familiares</w:t>
      </w:r>
      <w:r w:rsidRPr="002F0CD5">
        <w:rPr>
          <w:rFonts w:ascii="Arial" w:hAnsi="Arial" w:cs="Arial"/>
          <w:sz w:val="24"/>
          <w:szCs w:val="24"/>
        </w:rPr>
        <w:t xml:space="preserve"> y no pueden asistir al centro con asiduidad, se les permite cierta flexibilidad en la entrega de trabajos y en las explicaciones.</w:t>
      </w:r>
    </w:p>
    <w:p w:rsidRPr="002F0CD5" w:rsidR="002F0CD5" w:rsidP="002F0CD5" w:rsidRDefault="002F0CD5" w14:paraId="2D708FBD"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Alumnos bajo tutela judicial</w:t>
      </w:r>
      <w:r w:rsidRPr="002F0CD5">
        <w:rPr>
          <w:rFonts w:ascii="Arial" w:hAnsi="Arial" w:cs="Arial"/>
          <w:sz w:val="24"/>
          <w:szCs w:val="24"/>
        </w:rPr>
        <w:t>, merecen una atención especial para controlar su asistencia y evolución, así como impulsar su motivación y reinserción en la sociedad.</w:t>
      </w:r>
    </w:p>
    <w:p w:rsidRPr="002F0CD5" w:rsidR="002F0CD5" w:rsidP="002F0CD5" w:rsidRDefault="002F0CD5" w14:paraId="1A5ED541"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Enriquecimiento y ampliación curricular en el aula ordinaria</w:t>
      </w:r>
      <w:r w:rsidRPr="002F0CD5">
        <w:rPr>
          <w:rFonts w:ascii="Arial" w:hAnsi="Arial" w:cs="Arial"/>
          <w:sz w:val="24"/>
          <w:szCs w:val="24"/>
        </w:rPr>
        <w:t>, consiste en ofrecer al alumno actividades adicionales y complementarias a lo establecido en el currículo.</w:t>
      </w:r>
    </w:p>
    <w:p w:rsidRPr="002F0CD5" w:rsidR="002F0CD5" w:rsidP="002F0CD5" w:rsidRDefault="002F0CD5" w14:paraId="325AB79C" w14:textId="21428A2E">
      <w:pPr>
        <w:spacing w:after="60" w:line="480" w:lineRule="auto"/>
        <w:jc w:val="both"/>
        <w:rPr>
          <w:rFonts w:ascii="Arial" w:hAnsi="Arial" w:cs="Arial"/>
          <w:sz w:val="24"/>
          <w:szCs w:val="24"/>
        </w:rPr>
      </w:pPr>
      <w:r w:rsidRPr="6DC49F70" w:rsidR="002F0CD5">
        <w:rPr>
          <w:rFonts w:ascii="Arial" w:hAnsi="Arial" w:cs="Arial"/>
          <w:sz w:val="24"/>
          <w:szCs w:val="24"/>
        </w:rPr>
        <w:t xml:space="preserve">• </w:t>
      </w:r>
      <w:r w:rsidRPr="6DC49F70" w:rsidR="002F0CD5">
        <w:rPr>
          <w:rFonts w:ascii="Arial" w:hAnsi="Arial" w:cs="Arial"/>
          <w:b w:val="1"/>
          <w:bCs w:val="1"/>
          <w:sz w:val="24"/>
          <w:szCs w:val="24"/>
        </w:rPr>
        <w:t>Atención al alumnado de procedencia extranjera</w:t>
      </w:r>
      <w:r w:rsidRPr="6DC49F70" w:rsidR="002F0CD5">
        <w:rPr>
          <w:rFonts w:ascii="Arial" w:hAnsi="Arial" w:cs="Arial"/>
          <w:sz w:val="24"/>
          <w:szCs w:val="24"/>
        </w:rPr>
        <w:t xml:space="preserve">, los alumnos presentan dificultades en la comprensión oral y escrita, en las explicaciones el profesorado utiliza un lenguaje más fácil y asequible. </w:t>
      </w:r>
      <w:r w:rsidRPr="6DC49F70" w:rsidR="23884B6E">
        <w:rPr>
          <w:rFonts w:ascii="Arial" w:hAnsi="Arial" w:cs="Arial"/>
          <w:sz w:val="24"/>
          <w:szCs w:val="24"/>
        </w:rPr>
        <w:t>Asimismo,</w:t>
      </w:r>
      <w:r w:rsidRPr="6DC49F70" w:rsidR="002F0CD5">
        <w:rPr>
          <w:rFonts w:ascii="Arial" w:hAnsi="Arial" w:cs="Arial"/>
          <w:sz w:val="24"/>
          <w:szCs w:val="24"/>
        </w:rPr>
        <w:t xml:space="preserve"> se preparan actividades con una redacción más sencilla, se les permite el uso de diccionarios y se les concede un tiempo extra.</w:t>
      </w:r>
    </w:p>
    <w:p w:rsidRPr="002F0CD5" w:rsidR="002F0CD5" w:rsidP="002F0CD5" w:rsidRDefault="002F0CD5" w14:paraId="45EC692C"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Pérdida de audición moderada</w:t>
      </w:r>
      <w:r w:rsidRPr="002F0CD5">
        <w:rPr>
          <w:rFonts w:ascii="Arial" w:hAnsi="Arial" w:cs="Arial"/>
          <w:sz w:val="24"/>
          <w:szCs w:val="24"/>
        </w:rPr>
        <w:t>, presentan dificultad para mantenerse al tanto de las conversaciones, el alumno estará sentado cerca del profesor quién además evitará dar la espalda mientras habla y le dará instrucciones sencillas a través de frases cortas.</w:t>
      </w:r>
    </w:p>
    <w:p w:rsidRPr="002F0CD5" w:rsidR="002F0CD5" w:rsidP="002F0CD5" w:rsidRDefault="002F0CD5" w14:paraId="5F0C690A"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Adaptaciones no significativas</w:t>
      </w:r>
      <w:r w:rsidRPr="002F0CD5">
        <w:rPr>
          <w:rFonts w:ascii="Arial" w:hAnsi="Arial" w:cs="Arial"/>
          <w:sz w:val="24"/>
          <w:szCs w:val="24"/>
        </w:rPr>
        <w:t>, implican el desarrollo de adaptaciones metodológicas para alumnos con dificultades o retrasos en el proceso de aprendizaje. Tienen como objetivo que el alumnado alcance los elementos del currículo sin realizar modificaciones.</w:t>
      </w:r>
    </w:p>
    <w:p w:rsidRPr="002F0CD5" w:rsidR="002F0CD5" w:rsidP="25D71BE4" w:rsidRDefault="39E83183" w14:paraId="33162269" w14:textId="64012495">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9" w:id="24"/>
      <w:bookmarkStart w:name="_Toc1704533195" w:id="367040526"/>
      <w:r w:rsidRPr="4B15AAF2" w:rsidR="1209C120">
        <w:rPr>
          <w:rFonts w:ascii="Arial" w:hAnsi="Arial" w:eastAsia="ＭＳ ゴシック" w:cs="Arial" w:eastAsiaTheme="majorEastAsia"/>
          <w:b w:val="1"/>
          <w:bCs w:val="1"/>
          <w:color w:val="FF7C80"/>
          <w:sz w:val="24"/>
          <w:szCs w:val="24"/>
        </w:rPr>
        <w:t>4</w:t>
      </w:r>
      <w:r w:rsidRPr="4B15AAF2" w:rsidR="002F0CD5">
        <w:rPr>
          <w:rFonts w:ascii="Arial" w:hAnsi="Arial" w:eastAsia="ＭＳ ゴシック" w:cs="Arial" w:eastAsiaTheme="majorEastAsia"/>
          <w:b w:val="1"/>
          <w:bCs w:val="1"/>
          <w:color w:val="FF7C80"/>
          <w:sz w:val="24"/>
          <w:szCs w:val="24"/>
        </w:rPr>
        <w:t>.</w:t>
      </w:r>
      <w:r w:rsidRPr="4B15AAF2" w:rsidR="00EE0387">
        <w:rPr>
          <w:rFonts w:ascii="Arial" w:hAnsi="Arial" w:eastAsia="ＭＳ ゴシック" w:cs="Arial" w:eastAsiaTheme="majorEastAsia"/>
          <w:b w:val="1"/>
          <w:bCs w:val="1"/>
          <w:color w:val="FF7C80"/>
          <w:sz w:val="24"/>
          <w:szCs w:val="24"/>
        </w:rPr>
        <w:t>6</w:t>
      </w:r>
      <w:r w:rsidRPr="4B15AAF2" w:rsidR="002F0CD5">
        <w:rPr>
          <w:rFonts w:ascii="Arial" w:hAnsi="Arial" w:eastAsia="ＭＳ ゴシック" w:cs="Arial" w:eastAsiaTheme="majorEastAsia"/>
          <w:b w:val="1"/>
          <w:bCs w:val="1"/>
          <w:color w:val="FF7C80"/>
          <w:sz w:val="24"/>
          <w:szCs w:val="24"/>
        </w:rPr>
        <w:t>. Cuarto nivel de respuesta: apoyos especiales adicionales (Nivel IV).</w:t>
      </w:r>
      <w:bookmarkEnd w:id="24"/>
      <w:bookmarkEnd w:id="367040526"/>
    </w:p>
    <w:p w:rsidRPr="002F0CD5" w:rsidR="002F0CD5" w:rsidP="002F0CD5" w:rsidRDefault="002F0CD5" w14:paraId="45667491" w14:textId="77777777">
      <w:pPr>
        <w:spacing w:after="60" w:line="480" w:lineRule="auto"/>
        <w:jc w:val="both"/>
        <w:rPr>
          <w:rFonts w:ascii="Arial" w:hAnsi="Arial" w:cs="Arial"/>
          <w:bCs/>
          <w:sz w:val="24"/>
          <w:szCs w:val="24"/>
        </w:rPr>
      </w:pPr>
      <w:r w:rsidRPr="002F0CD5">
        <w:rPr>
          <w:rFonts w:ascii="Arial" w:hAnsi="Arial" w:cs="Arial"/>
          <w:sz w:val="24"/>
          <w:szCs w:val="24"/>
        </w:rPr>
        <w:t xml:space="preserve">• </w:t>
      </w:r>
      <w:r w:rsidRPr="002F0CD5">
        <w:rPr>
          <w:rFonts w:ascii="Arial" w:hAnsi="Arial" w:cs="Arial"/>
          <w:b/>
          <w:sz w:val="24"/>
          <w:szCs w:val="24"/>
        </w:rPr>
        <w:t>Alumnado con necesidades educativas especiales</w:t>
      </w:r>
      <w:r w:rsidRPr="002F0CD5">
        <w:rPr>
          <w:rFonts w:ascii="Arial" w:hAnsi="Arial" w:cs="Arial"/>
          <w:sz w:val="24"/>
          <w:szCs w:val="24"/>
        </w:rPr>
        <w:t xml:space="preserve"> son alumnos que presentan discapacidad o trastornos graves de conducta. Se diagnostica al alumno mediante una evaluación psicopedagógica y a continuación se producen las</w:t>
      </w:r>
      <w:r w:rsidRPr="002F0CD5">
        <w:rPr>
          <w:rFonts w:ascii="Arial" w:hAnsi="Arial" w:cs="Arial"/>
          <w:bCs/>
          <w:sz w:val="24"/>
          <w:szCs w:val="24"/>
        </w:rPr>
        <w:t xml:space="preserve"> adaptaciones curriculares.</w:t>
      </w:r>
    </w:p>
    <w:p w:rsidRPr="002F0CD5" w:rsidR="002F0CD5" w:rsidP="002F0CD5" w:rsidRDefault="002F0CD5" w14:paraId="127DE4AB"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Adaptaciones de acceso al currículo</w:t>
      </w:r>
      <w:r w:rsidRPr="002F0CD5">
        <w:rPr>
          <w:rFonts w:ascii="Arial" w:hAnsi="Arial" w:cs="Arial"/>
          <w:sz w:val="24"/>
          <w:szCs w:val="24"/>
        </w:rPr>
        <w:t xml:space="preserve"> </w:t>
      </w:r>
      <w:r w:rsidRPr="002F0CD5">
        <w:rPr>
          <w:rFonts w:ascii="Arial" w:hAnsi="Arial" w:cs="Arial"/>
          <w:b/>
          <w:sz w:val="24"/>
          <w:szCs w:val="24"/>
        </w:rPr>
        <w:t>que requieren materiales singulares</w:t>
      </w:r>
      <w:r w:rsidRPr="002F0CD5">
        <w:rPr>
          <w:rFonts w:ascii="Arial" w:hAnsi="Arial" w:cs="Arial"/>
          <w:sz w:val="24"/>
          <w:szCs w:val="24"/>
        </w:rPr>
        <w:t xml:space="preserve">, tienen como objetivo facilitar el acceso de alumnos con determinadas limitaciones: pérdida de audición severa y profunda, alumnado con déficit visual grave, alumnado con deficiencia motora y alumnado con dificultades en el habla. Las medidas consisten en la modificación o provisión de recursos personales (profesor de apoyo), materiales (mobiliario adaptado, ayudas técnicas y tecnológicas) o de comunicación (el braille y el lenguaje de signos). </w:t>
      </w:r>
    </w:p>
    <w:p w:rsidRPr="002F0CD5" w:rsidR="002F0CD5" w:rsidP="002F0CD5" w:rsidRDefault="002F0CD5" w14:paraId="16AA240C"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 xml:space="preserve">El alumnado con dificultades </w:t>
      </w:r>
      <w:r w:rsidRPr="002F0CD5">
        <w:rPr>
          <w:rFonts w:ascii="Arial" w:hAnsi="Arial" w:cs="Arial"/>
          <w:b/>
          <w:bCs/>
          <w:sz w:val="24"/>
          <w:szCs w:val="24"/>
        </w:rPr>
        <w:t>específicas</w:t>
      </w:r>
      <w:r w:rsidRPr="002F0CD5">
        <w:rPr>
          <w:rFonts w:ascii="Arial" w:hAnsi="Arial" w:cs="Arial"/>
          <w:b/>
          <w:sz w:val="24"/>
          <w:szCs w:val="24"/>
        </w:rPr>
        <w:t xml:space="preserve"> de aprendizaje</w:t>
      </w:r>
      <w:r w:rsidRPr="002F0CD5">
        <w:rPr>
          <w:rFonts w:ascii="Arial" w:hAnsi="Arial" w:cs="Arial"/>
          <w:sz w:val="24"/>
          <w:szCs w:val="24"/>
        </w:rPr>
        <w:t>, presentan necesidades educativas especiales o dificultades específicas de aprendizaje (DEA), por trastornos por déficit de atención con o sin hiperactividad (TDAH), por especiales condiciones personales o de historia escolar (ECOPHE), por incorporación tardía al sistema educativo español (ITSEE) o dificultades en el ámbito de la comunicación y el lenguaje, que requieren determinados apoyos en parte o a lo largo de su escolarización.</w:t>
      </w:r>
    </w:p>
    <w:p w:rsidRPr="002F0CD5" w:rsidR="002F0CD5" w:rsidP="002F0CD5" w:rsidRDefault="002F0CD5" w14:paraId="3E0ED1A4" w14:textId="77777777">
      <w:pPr>
        <w:spacing w:after="60" w:line="480" w:lineRule="auto"/>
        <w:jc w:val="both"/>
        <w:rPr>
          <w:rFonts w:ascii="Arial" w:hAnsi="Arial" w:cs="Arial"/>
          <w:sz w:val="24"/>
          <w:szCs w:val="24"/>
        </w:rPr>
      </w:pPr>
      <w:r w:rsidRPr="002F0CD5">
        <w:rPr>
          <w:rFonts w:ascii="Arial" w:hAnsi="Arial" w:cs="Arial"/>
          <w:sz w:val="24"/>
          <w:szCs w:val="24"/>
        </w:rPr>
        <w:t xml:space="preserve">• </w:t>
      </w:r>
      <w:r w:rsidRPr="002F0CD5">
        <w:rPr>
          <w:rFonts w:ascii="Arial" w:hAnsi="Arial" w:cs="Arial"/>
          <w:b/>
          <w:sz w:val="24"/>
          <w:szCs w:val="24"/>
        </w:rPr>
        <w:t>Los alumn</w:t>
      </w:r>
      <w:r w:rsidRPr="002F0CD5">
        <w:rPr>
          <w:rFonts w:ascii="Arial" w:hAnsi="Arial" w:cs="Arial"/>
          <w:b/>
          <w:bCs/>
          <w:sz w:val="24"/>
          <w:szCs w:val="24"/>
        </w:rPr>
        <w:t>os</w:t>
      </w:r>
      <w:r w:rsidRPr="002F0CD5">
        <w:rPr>
          <w:rFonts w:ascii="Arial" w:hAnsi="Arial" w:cs="Arial"/>
          <w:b/>
          <w:sz w:val="24"/>
          <w:szCs w:val="24"/>
        </w:rPr>
        <w:t xml:space="preserve"> con altas capacidades intelectuales</w:t>
      </w:r>
      <w:r w:rsidRPr="002F0CD5">
        <w:rPr>
          <w:rFonts w:ascii="Arial" w:hAnsi="Arial" w:cs="Arial"/>
          <w:sz w:val="24"/>
          <w:szCs w:val="24"/>
        </w:rPr>
        <w:t xml:space="preserve">, se motiva al alumno para que amplíe y profundice en su aprendizaje a través de actividades de ampliación, indagación e investigación. Se les da la posibilidad de coordinar y liderar grupos de trabajo, así como participar en concursos y olimpiadas de economía. La </w:t>
      </w:r>
      <w:r w:rsidRPr="002F0CD5">
        <w:rPr>
          <w:rFonts w:ascii="Arial" w:hAnsi="Arial" w:cs="Arial"/>
          <w:b/>
          <w:sz w:val="24"/>
          <w:szCs w:val="24"/>
        </w:rPr>
        <w:t>orden</w:t>
      </w:r>
      <w:r w:rsidRPr="002F0CD5">
        <w:rPr>
          <w:rFonts w:ascii="Arial" w:hAnsi="Arial" w:cs="Arial"/>
          <w:sz w:val="24"/>
          <w:szCs w:val="24"/>
        </w:rPr>
        <w:t xml:space="preserve"> de </w:t>
      </w:r>
      <w:r w:rsidRPr="002F0CD5">
        <w:rPr>
          <w:rFonts w:ascii="Arial" w:hAnsi="Arial" w:cs="Arial"/>
          <w:b/>
          <w:sz w:val="24"/>
          <w:szCs w:val="24"/>
        </w:rPr>
        <w:t>14 de julio de 1999</w:t>
      </w:r>
      <w:r w:rsidRPr="002F0CD5">
        <w:rPr>
          <w:rFonts w:ascii="Arial" w:hAnsi="Arial" w:cs="Arial"/>
          <w:sz w:val="24"/>
          <w:szCs w:val="24"/>
        </w:rPr>
        <w:t>, de la Conselleria regula las condiciones y el procedimiento para flexibilizar la duración de la escolarización obligatoria de los alumnos en condiciones de sobredotación intelectual.</w:t>
      </w:r>
    </w:p>
    <w:p w:rsidR="002F0CD5" w:rsidP="002F0CD5" w:rsidRDefault="002F0CD5" w14:paraId="2DF19716" w14:textId="77777777">
      <w:pPr>
        <w:spacing w:after="60" w:line="480" w:lineRule="auto"/>
        <w:jc w:val="both"/>
      </w:pPr>
      <w:r w:rsidRPr="002F0CD5">
        <w:rPr>
          <w:rFonts w:ascii="Arial" w:hAnsi="Arial" w:cs="Arial"/>
          <w:sz w:val="24"/>
          <w:szCs w:val="24"/>
        </w:rPr>
        <w:t xml:space="preserve">• </w:t>
      </w:r>
      <w:r w:rsidRPr="002F0CD5">
        <w:rPr>
          <w:rFonts w:ascii="Arial" w:hAnsi="Arial" w:cs="Arial"/>
          <w:b/>
          <w:sz w:val="24"/>
          <w:szCs w:val="24"/>
        </w:rPr>
        <w:t>Adaptaciones significativas</w:t>
      </w:r>
      <w:r w:rsidRPr="002F0CD5">
        <w:rPr>
          <w:rFonts w:ascii="Arial" w:hAnsi="Arial" w:cs="Arial"/>
          <w:sz w:val="24"/>
          <w:szCs w:val="24"/>
        </w:rPr>
        <w:t>, suponen modificar elementos prescriptivos del currículo (objetivos, contenidos, criterios de evaluación o indicadores de logro).</w:t>
      </w:r>
    </w:p>
    <w:p w:rsidRPr="00390EB4" w:rsidR="00B35905" w:rsidP="00B35905" w:rsidRDefault="3C0DAFC5" w14:paraId="00A0BBE8" w14:textId="3B96F33D">
      <w:pPr>
        <w:pStyle w:val="Ttulo1"/>
      </w:pPr>
      <w:bookmarkStart w:name="_Toc11839840" w:id="26"/>
      <w:bookmarkStart w:name="_Toc11839858" w:id="28"/>
      <w:bookmarkStart w:name="_Toc11839871" w:id="29"/>
      <w:bookmarkStart w:name="_Toc977745813" w:id="610514968"/>
      <w:r w:rsidR="438AEB00">
        <w:rPr/>
        <w:t>5</w:t>
      </w:r>
      <w:r w:rsidR="0ED643FD">
        <w:rPr/>
        <w:t>. Unidades didácticas.</w:t>
      </w:r>
      <w:bookmarkEnd w:id="26"/>
      <w:bookmarkEnd w:id="610514968"/>
    </w:p>
    <w:p w:rsidR="4D3B154C" w:rsidP="11D1C01C" w:rsidRDefault="4D3B154C" w14:paraId="7592B7AD" w14:textId="629629D7">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1D1C01C" w:rsidR="4D3B154C">
        <w:rPr>
          <w:rFonts w:ascii="Arial" w:hAnsi="Arial" w:eastAsia="Arial" w:cs="Arial"/>
          <w:b w:val="0"/>
          <w:bCs w:val="0"/>
          <w:i w:val="0"/>
          <w:iCs w:val="0"/>
          <w:caps w:val="0"/>
          <w:smallCaps w:val="0"/>
          <w:noProof w:val="0"/>
          <w:color w:val="000000" w:themeColor="text1" w:themeTint="FF" w:themeShade="FF"/>
          <w:sz w:val="24"/>
          <w:szCs w:val="24"/>
          <w:lang w:val="es-ES"/>
        </w:rPr>
        <w:t>La unidad didáctica es la interrelación de todos los elementos del currículo que intervienen en el proceso de enseñanza-aprendizaje. En la unidad didáctica se precisan los saberes, criterios de evaluación, competencias específicas, los recursos didácticos, así como la organización del espacio y el tiempo.</w:t>
      </w:r>
    </w:p>
    <w:p w:rsidRPr="00E4275E" w:rsidR="00E4275E" w:rsidP="00E4275E" w:rsidRDefault="7D21A3D1" w14:paraId="440AC7BC" w14:textId="31A1BB43">
      <w:pPr>
        <w:pStyle w:val="Ttulo2"/>
      </w:pPr>
      <w:bookmarkStart w:name="_Toc11839857" w:id="30"/>
      <w:bookmarkStart w:name="_Toc1521621641" w:id="536870083"/>
      <w:r w:rsidR="6A7CA323">
        <w:rPr/>
        <w:t>5</w:t>
      </w:r>
      <w:r w:rsidR="26AC04E8">
        <w:rPr/>
        <w:t>.</w:t>
      </w:r>
      <w:r w:rsidR="6E0DAAC4">
        <w:rPr/>
        <w:t>1</w:t>
      </w:r>
      <w:r w:rsidR="26AC04E8">
        <w:rPr/>
        <w:t>. Distribución temporal de las unidades didácticas.</w:t>
      </w:r>
      <w:bookmarkEnd w:id="30"/>
      <w:bookmarkEnd w:id="536870083"/>
      <w:r w:rsidR="26AC04E8">
        <w:rPr/>
        <w:t xml:space="preserve"> </w:t>
      </w:r>
    </w:p>
    <w:bookmarkEnd w:id="28"/>
    <w:p w:rsidR="39A91365" w:rsidP="50A51806" w:rsidRDefault="39A91365" w14:paraId="4C853318" w14:textId="37C72AE4">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0A51806" w:rsidR="62DE05D2">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50A51806" w:rsidR="62DE05D2">
        <w:rPr>
          <w:rFonts w:ascii="Arial" w:hAnsi="Arial" w:eastAsia="Arial" w:cs="Arial"/>
          <w:b w:val="1"/>
          <w:bCs w:val="1"/>
          <w:i w:val="0"/>
          <w:iCs w:val="0"/>
          <w:caps w:val="0"/>
          <w:smallCaps w:val="0"/>
          <w:noProof w:val="0"/>
          <w:color w:val="000000" w:themeColor="text1" w:themeTint="FF" w:themeShade="FF"/>
          <w:sz w:val="24"/>
          <w:szCs w:val="24"/>
          <w:lang w:val="es-ES"/>
        </w:rPr>
        <w:t>Decreto</w:t>
      </w:r>
      <w:r w:rsidRPr="50A51806" w:rsidR="62DE05D2">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50A51806" w:rsidR="62DE05D2">
        <w:rPr>
          <w:rFonts w:ascii="Arial" w:hAnsi="Arial" w:eastAsia="Arial" w:cs="Arial"/>
          <w:b w:val="1"/>
          <w:bCs w:val="1"/>
          <w:i w:val="0"/>
          <w:iCs w:val="0"/>
          <w:caps w:val="0"/>
          <w:smallCaps w:val="0"/>
          <w:noProof w:val="0"/>
          <w:color w:val="000000" w:themeColor="text1" w:themeTint="FF" w:themeShade="FF"/>
          <w:sz w:val="24"/>
          <w:szCs w:val="24"/>
          <w:lang w:val="es-ES"/>
        </w:rPr>
        <w:t xml:space="preserve">107/2022 </w:t>
      </w:r>
      <w:r w:rsidRPr="50A51806" w:rsidR="62DE05D2">
        <w:rPr>
          <w:rFonts w:ascii="Arial" w:hAnsi="Arial" w:eastAsia="Arial" w:cs="Arial"/>
          <w:b w:val="0"/>
          <w:bCs w:val="0"/>
          <w:i w:val="0"/>
          <w:iCs w:val="0"/>
          <w:caps w:val="0"/>
          <w:smallCaps w:val="0"/>
          <w:noProof w:val="0"/>
          <w:color w:val="000000" w:themeColor="text1" w:themeTint="FF" w:themeShade="FF"/>
          <w:sz w:val="24"/>
          <w:szCs w:val="24"/>
          <w:lang w:val="es-ES"/>
        </w:rPr>
        <w:t xml:space="preserve">establece el reparto del tiempo disponible para la docencia directa y </w:t>
      </w:r>
      <w:r w:rsidRPr="50A51806" w:rsidR="4767AAE7">
        <w:rPr>
          <w:rFonts w:ascii="Arial" w:hAnsi="Arial" w:eastAsia="Arial" w:cs="Arial"/>
          <w:b w:val="0"/>
          <w:bCs w:val="0"/>
          <w:i w:val="0"/>
          <w:iCs w:val="0"/>
          <w:caps w:val="0"/>
          <w:smallCaps w:val="0"/>
          <w:noProof w:val="0"/>
          <w:color w:val="000000" w:themeColor="text1" w:themeTint="FF" w:themeShade="FF"/>
          <w:sz w:val="24"/>
          <w:szCs w:val="24"/>
          <w:lang w:val="es-ES"/>
        </w:rPr>
        <w:t>la</w:t>
      </w:r>
      <w:r w:rsidRPr="50A51806" w:rsidR="4767AAE7">
        <w:rPr>
          <w:rFonts w:ascii="Arial" w:hAnsi="Arial" w:eastAsia="Arial" w:cs="Arial"/>
          <w:b w:val="1"/>
          <w:bCs w:val="1"/>
          <w:i w:val="0"/>
          <w:iCs w:val="0"/>
          <w:caps w:val="0"/>
          <w:smallCaps w:val="0"/>
          <w:noProof w:val="0"/>
          <w:color w:val="000000" w:themeColor="text1" w:themeTint="FF" w:themeShade="FF"/>
          <w:sz w:val="24"/>
          <w:szCs w:val="24"/>
          <w:lang w:val="es-ES"/>
        </w:rPr>
        <w:t xml:space="preserve"> Resolución de </w:t>
      </w:r>
      <w:r w:rsidRPr="50A51806" w:rsidR="227BFADD">
        <w:rPr>
          <w:rFonts w:ascii="Arial" w:hAnsi="Arial" w:eastAsia="Arial" w:cs="Arial"/>
          <w:b w:val="1"/>
          <w:bCs w:val="1"/>
          <w:i w:val="0"/>
          <w:iCs w:val="0"/>
          <w:caps w:val="0"/>
          <w:smallCaps w:val="0"/>
          <w:noProof w:val="0"/>
          <w:color w:val="000000" w:themeColor="text1" w:themeTint="FF" w:themeShade="FF"/>
          <w:sz w:val="24"/>
          <w:szCs w:val="24"/>
          <w:lang w:val="es-ES"/>
        </w:rPr>
        <w:t>28 de mayo</w:t>
      </w:r>
      <w:r w:rsidRPr="50A51806" w:rsidR="6218CF0D">
        <w:rPr>
          <w:rFonts w:ascii="Arial" w:hAnsi="Arial" w:eastAsia="Arial" w:cs="Arial"/>
          <w:b w:val="1"/>
          <w:bCs w:val="1"/>
          <w:i w:val="0"/>
          <w:iCs w:val="0"/>
          <w:caps w:val="0"/>
          <w:smallCaps w:val="0"/>
          <w:noProof w:val="0"/>
          <w:color w:val="000000" w:themeColor="text1" w:themeTint="FF" w:themeShade="FF"/>
          <w:sz w:val="24"/>
          <w:szCs w:val="24"/>
          <w:lang w:val="es-ES"/>
        </w:rPr>
        <w:t xml:space="preserve"> de 2025</w:t>
      </w:r>
      <w:r w:rsidRPr="50A51806" w:rsidR="4767AAE7">
        <w:rPr>
          <w:rFonts w:ascii="Arial" w:hAnsi="Arial" w:eastAsia="Arial" w:cs="Arial"/>
          <w:b w:val="0"/>
          <w:bCs w:val="0"/>
          <w:i w:val="0"/>
          <w:iCs w:val="0"/>
          <w:caps w:val="0"/>
          <w:smallCaps w:val="0"/>
          <w:noProof w:val="0"/>
          <w:color w:val="000000" w:themeColor="text1" w:themeTint="FF" w:themeShade="FF"/>
          <w:sz w:val="24"/>
          <w:szCs w:val="24"/>
          <w:lang w:val="es-ES"/>
        </w:rPr>
        <w:t>, del director general de Centros Docentes, por la que se fija el calendario escolar del curso académico 202</w:t>
      </w:r>
      <w:r w:rsidRPr="50A51806" w:rsidR="297E3584">
        <w:rPr>
          <w:rFonts w:ascii="Arial" w:hAnsi="Arial" w:eastAsia="Arial" w:cs="Arial"/>
          <w:b w:val="0"/>
          <w:bCs w:val="0"/>
          <w:i w:val="0"/>
          <w:iCs w:val="0"/>
          <w:caps w:val="0"/>
          <w:smallCaps w:val="0"/>
          <w:noProof w:val="0"/>
          <w:color w:val="000000" w:themeColor="text1" w:themeTint="FF" w:themeShade="FF"/>
          <w:sz w:val="24"/>
          <w:szCs w:val="24"/>
          <w:lang w:val="es-ES"/>
        </w:rPr>
        <w:t>5</w:t>
      </w:r>
      <w:r w:rsidRPr="50A51806" w:rsidR="4767AAE7">
        <w:rPr>
          <w:rFonts w:ascii="Arial" w:hAnsi="Arial" w:eastAsia="Arial" w:cs="Arial"/>
          <w:b w:val="0"/>
          <w:bCs w:val="0"/>
          <w:i w:val="0"/>
          <w:iCs w:val="0"/>
          <w:caps w:val="0"/>
          <w:smallCaps w:val="0"/>
          <w:noProof w:val="0"/>
          <w:color w:val="000000" w:themeColor="text1" w:themeTint="FF" w:themeShade="FF"/>
          <w:sz w:val="24"/>
          <w:szCs w:val="24"/>
          <w:lang w:val="es-ES"/>
        </w:rPr>
        <w:t>-202</w:t>
      </w:r>
      <w:r w:rsidRPr="50A51806" w:rsidR="50D68352">
        <w:rPr>
          <w:rFonts w:ascii="Arial" w:hAnsi="Arial" w:eastAsia="Arial" w:cs="Arial"/>
          <w:b w:val="0"/>
          <w:bCs w:val="0"/>
          <w:i w:val="0"/>
          <w:iCs w:val="0"/>
          <w:caps w:val="0"/>
          <w:smallCaps w:val="0"/>
          <w:noProof w:val="0"/>
          <w:color w:val="000000" w:themeColor="text1" w:themeTint="FF" w:themeShade="FF"/>
          <w:sz w:val="24"/>
          <w:szCs w:val="24"/>
          <w:lang w:val="es-ES"/>
        </w:rPr>
        <w:t>6</w:t>
      </w:r>
      <w:r w:rsidRPr="50A51806" w:rsidR="4767AAE7">
        <w:rPr>
          <w:rFonts w:ascii="Arial" w:hAnsi="Arial" w:eastAsia="Arial" w:cs="Arial"/>
          <w:b w:val="0"/>
          <w:bCs w:val="0"/>
          <w:i w:val="0"/>
          <w:iCs w:val="0"/>
          <w:caps w:val="0"/>
          <w:smallCaps w:val="0"/>
          <w:noProof w:val="0"/>
          <w:color w:val="000000" w:themeColor="text1" w:themeTint="FF" w:themeShade="FF"/>
          <w:sz w:val="24"/>
          <w:szCs w:val="24"/>
          <w:lang w:val="es-ES"/>
        </w:rPr>
        <w:t>.</w:t>
      </w:r>
      <w:r w:rsidRPr="50A51806" w:rsidR="39A91365">
        <w:rPr>
          <w:rFonts w:ascii="Arial" w:hAnsi="Arial" w:eastAsia="Arial" w:cs="Arial"/>
          <w:b w:val="0"/>
          <w:bCs w:val="0"/>
          <w:i w:val="0"/>
          <w:iCs w:val="0"/>
          <w:caps w:val="0"/>
          <w:smallCaps w:val="0"/>
          <w:noProof w:val="0"/>
          <w:color w:val="000000" w:themeColor="text1" w:themeTint="FF" w:themeShade="FF"/>
          <w:sz w:val="24"/>
          <w:szCs w:val="24"/>
          <w:lang w:val="es-ES"/>
        </w:rPr>
        <w:t xml:space="preserve"> Se determina la secuenciación para la asignatura de</w:t>
      </w:r>
      <w:r w:rsidRPr="50A51806" w:rsidR="48455978">
        <w:rPr>
          <w:rFonts w:ascii="Arial" w:hAnsi="Arial" w:eastAsia="Arial" w:cs="Arial"/>
          <w:b w:val="0"/>
          <w:bCs w:val="0"/>
          <w:i w:val="0"/>
          <w:iCs w:val="0"/>
          <w:caps w:val="0"/>
          <w:smallCaps w:val="0"/>
          <w:noProof w:val="0"/>
          <w:color w:val="000000" w:themeColor="text1" w:themeTint="FF" w:themeShade="FF"/>
          <w:sz w:val="24"/>
          <w:szCs w:val="24"/>
          <w:lang w:val="es-ES"/>
        </w:rPr>
        <w:t xml:space="preserve"> Finanzas y consumo responsable</w:t>
      </w:r>
      <w:r w:rsidRPr="50A51806" w:rsidR="39A91365">
        <w:rPr>
          <w:rFonts w:ascii="Arial" w:hAnsi="Arial" w:eastAsia="Arial" w:cs="Arial"/>
          <w:b w:val="0"/>
          <w:bCs w:val="0"/>
          <w:i w:val="0"/>
          <w:iCs w:val="0"/>
          <w:caps w:val="0"/>
          <w:smallCaps w:val="0"/>
          <w:noProof w:val="0"/>
          <w:color w:val="000000" w:themeColor="text1" w:themeTint="FF" w:themeShade="FF"/>
          <w:sz w:val="24"/>
          <w:szCs w:val="24"/>
          <w:lang w:val="es-ES"/>
        </w:rPr>
        <w:t xml:space="preserve"> de </w:t>
      </w:r>
      <w:r w:rsidRPr="50A51806" w:rsidR="554CA379">
        <w:rPr>
          <w:rFonts w:ascii="Arial" w:hAnsi="Arial" w:eastAsia="Arial" w:cs="Arial"/>
          <w:b w:val="0"/>
          <w:bCs w:val="0"/>
          <w:i w:val="0"/>
          <w:iCs w:val="0"/>
          <w:caps w:val="0"/>
          <w:smallCaps w:val="0"/>
          <w:noProof w:val="0"/>
          <w:color w:val="000000" w:themeColor="text1" w:themeTint="FF" w:themeShade="FF"/>
          <w:sz w:val="24"/>
          <w:szCs w:val="24"/>
          <w:lang w:val="es-ES"/>
        </w:rPr>
        <w:t>1</w:t>
      </w:r>
      <w:r w:rsidRPr="50A51806" w:rsidR="39A91365">
        <w:rPr>
          <w:rFonts w:ascii="Arial" w:hAnsi="Arial" w:eastAsia="Arial" w:cs="Arial"/>
          <w:b w:val="0"/>
          <w:bCs w:val="0"/>
          <w:i w:val="0"/>
          <w:iCs w:val="0"/>
          <w:caps w:val="0"/>
          <w:smallCaps w:val="0"/>
          <w:noProof w:val="0"/>
          <w:color w:val="000000" w:themeColor="text1" w:themeTint="FF" w:themeShade="FF"/>
          <w:sz w:val="24"/>
          <w:szCs w:val="24"/>
          <w:lang w:val="es-ES"/>
        </w:rPr>
        <w:t xml:space="preserve">º de ESO, la cual se imparte durante 2 sesiones a la semana de 55 minutos. </w:t>
      </w:r>
      <w:r w:rsidRPr="50A51806" w:rsidR="39A91365">
        <w:rPr>
          <w:rFonts w:ascii="Arial" w:hAnsi="Arial" w:eastAsia="Arial" w:cs="Arial"/>
          <w:b w:val="0"/>
          <w:bCs w:val="0"/>
          <w:i w:val="0"/>
          <w:iCs w:val="0"/>
          <w:caps w:val="0"/>
          <w:smallCaps w:val="0"/>
          <w:noProof w:val="0"/>
          <w:color w:val="000000" w:themeColor="text1" w:themeTint="FF" w:themeShade="FF"/>
          <w:sz w:val="24"/>
          <w:szCs w:val="24"/>
          <w:lang w:val="es-ES"/>
        </w:rPr>
        <w:t>En relación al</w:t>
      </w:r>
      <w:r w:rsidRPr="50A51806" w:rsidR="39A91365">
        <w:rPr>
          <w:rFonts w:ascii="Arial" w:hAnsi="Arial" w:eastAsia="Arial" w:cs="Arial"/>
          <w:b w:val="0"/>
          <w:bCs w:val="0"/>
          <w:i w:val="0"/>
          <w:iCs w:val="0"/>
          <w:caps w:val="0"/>
          <w:smallCaps w:val="0"/>
          <w:noProof w:val="0"/>
          <w:color w:val="000000" w:themeColor="text1" w:themeTint="FF" w:themeShade="FF"/>
          <w:sz w:val="24"/>
          <w:szCs w:val="24"/>
          <w:lang w:val="es-ES"/>
        </w:rPr>
        <w:t xml:space="preserve"> calendario escolar del municipio de Alicante para el curso 202</w:t>
      </w:r>
      <w:r w:rsidRPr="50A51806" w:rsidR="0FF4A065">
        <w:rPr>
          <w:rFonts w:ascii="Arial" w:hAnsi="Arial" w:eastAsia="Arial" w:cs="Arial"/>
          <w:b w:val="0"/>
          <w:bCs w:val="0"/>
          <w:i w:val="0"/>
          <w:iCs w:val="0"/>
          <w:caps w:val="0"/>
          <w:smallCaps w:val="0"/>
          <w:noProof w:val="0"/>
          <w:color w:val="000000" w:themeColor="text1" w:themeTint="FF" w:themeShade="FF"/>
          <w:sz w:val="24"/>
          <w:szCs w:val="24"/>
          <w:lang w:val="es-ES"/>
        </w:rPr>
        <w:t>5</w:t>
      </w:r>
      <w:r w:rsidRPr="50A51806" w:rsidR="39A91365">
        <w:rPr>
          <w:rFonts w:ascii="Arial" w:hAnsi="Arial" w:eastAsia="Arial" w:cs="Arial"/>
          <w:b w:val="0"/>
          <w:bCs w:val="0"/>
          <w:i w:val="0"/>
          <w:iCs w:val="0"/>
          <w:caps w:val="0"/>
          <w:smallCaps w:val="0"/>
          <w:noProof w:val="0"/>
          <w:color w:val="000000" w:themeColor="text1" w:themeTint="FF" w:themeShade="FF"/>
          <w:sz w:val="24"/>
          <w:szCs w:val="24"/>
          <w:lang w:val="es-ES"/>
        </w:rPr>
        <w:t>-202</w:t>
      </w:r>
      <w:r w:rsidRPr="50A51806" w:rsidR="638744A7">
        <w:rPr>
          <w:rFonts w:ascii="Arial" w:hAnsi="Arial" w:eastAsia="Arial" w:cs="Arial"/>
          <w:b w:val="0"/>
          <w:bCs w:val="0"/>
          <w:i w:val="0"/>
          <w:iCs w:val="0"/>
          <w:caps w:val="0"/>
          <w:smallCaps w:val="0"/>
          <w:noProof w:val="0"/>
          <w:color w:val="000000" w:themeColor="text1" w:themeTint="FF" w:themeShade="FF"/>
          <w:sz w:val="24"/>
          <w:szCs w:val="24"/>
          <w:lang w:val="es-ES"/>
        </w:rPr>
        <w:t>6</w:t>
      </w:r>
      <w:r w:rsidRPr="50A51806" w:rsidR="39A91365">
        <w:rPr>
          <w:rFonts w:ascii="Arial" w:hAnsi="Arial" w:eastAsia="Arial" w:cs="Arial"/>
          <w:b w:val="0"/>
          <w:bCs w:val="0"/>
          <w:i w:val="0"/>
          <w:iCs w:val="0"/>
          <w:caps w:val="0"/>
          <w:smallCaps w:val="0"/>
          <w:noProof w:val="0"/>
          <w:color w:val="000000" w:themeColor="text1" w:themeTint="FF" w:themeShade="FF"/>
          <w:sz w:val="24"/>
          <w:szCs w:val="24"/>
          <w:lang w:val="es-ES"/>
        </w:rPr>
        <w:t xml:space="preserve"> aprobado por Conselleria en el cual se basa la programación, se tienen en cuenta los festivos locales, así como la duración de los 3 trimestres.</w:t>
      </w:r>
    </w:p>
    <w:p w:rsidR="39A91365" w:rsidP="305946CD" w:rsidRDefault="39A91365" w14:paraId="41CD1E80" w14:textId="1A3D1637">
      <w:pPr>
        <w:pStyle w:val="Sinespaciado"/>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05946CD" w:rsidR="39A91365">
        <w:rPr>
          <w:rFonts w:ascii="Arial" w:hAnsi="Arial" w:eastAsia="Arial" w:cs="Arial"/>
          <w:b w:val="0"/>
          <w:bCs w:val="0"/>
          <w:i w:val="0"/>
          <w:iCs w:val="0"/>
          <w:caps w:val="0"/>
          <w:smallCaps w:val="0"/>
          <w:noProof w:val="0"/>
          <w:color w:val="000000" w:themeColor="text1" w:themeTint="FF" w:themeShade="FF"/>
          <w:sz w:val="24"/>
          <w:szCs w:val="24"/>
          <w:lang w:val="es-ES"/>
        </w:rPr>
        <w:t>Se desarrolla la secuenciación temporal de las unidades didácticas, las horas aproximadas destinadas a cada unidad, así como la distribución del tiempo para el curso escolar 202</w:t>
      </w:r>
      <w:r w:rsidRPr="305946CD" w:rsidR="58A1F40F">
        <w:rPr>
          <w:rFonts w:ascii="Arial" w:hAnsi="Arial" w:eastAsia="Arial" w:cs="Arial"/>
          <w:b w:val="0"/>
          <w:bCs w:val="0"/>
          <w:i w:val="0"/>
          <w:iCs w:val="0"/>
          <w:caps w:val="0"/>
          <w:smallCaps w:val="0"/>
          <w:noProof w:val="0"/>
          <w:color w:val="000000" w:themeColor="text1" w:themeTint="FF" w:themeShade="FF"/>
          <w:sz w:val="24"/>
          <w:szCs w:val="24"/>
          <w:lang w:val="es-ES"/>
        </w:rPr>
        <w:t>5</w:t>
      </w:r>
      <w:r w:rsidRPr="305946CD" w:rsidR="39A91365">
        <w:rPr>
          <w:rFonts w:ascii="Arial" w:hAnsi="Arial" w:eastAsia="Arial" w:cs="Arial"/>
          <w:b w:val="0"/>
          <w:bCs w:val="0"/>
          <w:i w:val="0"/>
          <w:iCs w:val="0"/>
          <w:caps w:val="0"/>
          <w:smallCaps w:val="0"/>
          <w:noProof w:val="0"/>
          <w:color w:val="000000" w:themeColor="text1" w:themeTint="FF" w:themeShade="FF"/>
          <w:sz w:val="24"/>
          <w:szCs w:val="24"/>
          <w:lang w:val="es-ES"/>
        </w:rPr>
        <w:t>-202</w:t>
      </w:r>
      <w:r w:rsidRPr="305946CD" w:rsidR="566787FB">
        <w:rPr>
          <w:rFonts w:ascii="Arial" w:hAnsi="Arial" w:eastAsia="Arial" w:cs="Arial"/>
          <w:b w:val="0"/>
          <w:bCs w:val="0"/>
          <w:i w:val="0"/>
          <w:iCs w:val="0"/>
          <w:caps w:val="0"/>
          <w:smallCaps w:val="0"/>
          <w:noProof w:val="0"/>
          <w:color w:val="000000" w:themeColor="text1" w:themeTint="FF" w:themeShade="FF"/>
          <w:sz w:val="24"/>
          <w:szCs w:val="24"/>
          <w:lang w:val="es-ES"/>
        </w:rPr>
        <w:t>6</w:t>
      </w:r>
      <w:r w:rsidRPr="305946CD" w:rsidR="39A91365">
        <w:rPr>
          <w:rFonts w:ascii="Arial" w:hAnsi="Arial" w:eastAsia="Arial" w:cs="Arial"/>
          <w:b w:val="0"/>
          <w:bCs w:val="0"/>
          <w:i w:val="0"/>
          <w:iCs w:val="0"/>
          <w:caps w:val="0"/>
          <w:smallCaps w:val="0"/>
          <w:noProof w:val="0"/>
          <w:color w:val="000000" w:themeColor="text1" w:themeTint="FF" w:themeShade="FF"/>
          <w:sz w:val="24"/>
          <w:szCs w:val="24"/>
          <w:lang w:val="es-ES"/>
        </w:rPr>
        <w:t>.</w:t>
      </w:r>
    </w:p>
    <w:tbl>
      <w:tblPr>
        <w:tblStyle w:val="Tablaconcuadrcula"/>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4808"/>
        <w:gridCol w:w="2262"/>
        <w:gridCol w:w="1573"/>
        <w:gridCol w:w="1108"/>
      </w:tblGrid>
      <w:tr w:rsidR="4444047E" w:rsidTr="305946CD" w14:paraId="4536B8F7">
        <w:trPr>
          <w:trHeight w:val="1425"/>
        </w:trPr>
        <w:tc>
          <w:tcPr>
            <w:tcW w:w="4808" w:type="dxa"/>
            <w:tcBorders>
              <w:top w:val="single" w:sz="6"/>
              <w:left w:val="single" w:sz="6"/>
              <w:bottom w:val="single" w:sz="6"/>
              <w:right w:val="single" w:sz="6"/>
            </w:tcBorders>
            <w:shd w:val="clear" w:color="auto" w:fill="98DCCF"/>
            <w:tcMar>
              <w:left w:w="105" w:type="dxa"/>
              <w:right w:w="105" w:type="dxa"/>
            </w:tcMar>
            <w:vAlign w:val="center"/>
          </w:tcPr>
          <w:p w:rsidR="4444047E" w:rsidP="4444047E" w:rsidRDefault="4444047E" w14:paraId="67B5DF8F" w14:textId="56D18F8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444047E" w:rsidR="4444047E">
              <w:rPr>
                <w:rFonts w:ascii="Arial" w:hAnsi="Arial" w:eastAsia="Arial" w:cs="Arial"/>
                <w:b w:val="0"/>
                <w:bCs w:val="0"/>
                <w:i w:val="0"/>
                <w:iCs w:val="0"/>
                <w:caps w:val="0"/>
                <w:smallCaps w:val="0"/>
                <w:color w:val="000000" w:themeColor="text1" w:themeTint="FF" w:themeShade="FF"/>
                <w:sz w:val="24"/>
                <w:szCs w:val="24"/>
                <w:lang w:val="es-ES"/>
              </w:rPr>
              <w:t>UNIDAD DIDÁCTICA</w:t>
            </w:r>
          </w:p>
        </w:tc>
        <w:tc>
          <w:tcPr>
            <w:tcW w:w="2262" w:type="dxa"/>
            <w:tcBorders>
              <w:top w:val="single" w:sz="6"/>
              <w:left w:val="single" w:sz="6"/>
              <w:bottom w:val="single" w:sz="6"/>
              <w:right w:val="single" w:sz="6"/>
            </w:tcBorders>
            <w:shd w:val="clear" w:color="auto" w:fill="E1FAB4"/>
            <w:tcMar>
              <w:left w:w="105" w:type="dxa"/>
              <w:right w:w="105" w:type="dxa"/>
            </w:tcMar>
            <w:vAlign w:val="center"/>
          </w:tcPr>
          <w:p w:rsidR="4444047E" w:rsidP="4444047E" w:rsidRDefault="4444047E" w14:paraId="0DB170A6" w14:textId="53A44F33">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444047E" w:rsidR="4444047E">
              <w:rPr>
                <w:rFonts w:ascii="Arial" w:hAnsi="Arial" w:eastAsia="Arial" w:cs="Arial"/>
                <w:b w:val="0"/>
                <w:bCs w:val="0"/>
                <w:i w:val="0"/>
                <w:iCs w:val="0"/>
                <w:caps w:val="0"/>
                <w:smallCaps w:val="0"/>
                <w:color w:val="000000" w:themeColor="text1" w:themeTint="FF" w:themeShade="FF"/>
                <w:sz w:val="24"/>
                <w:szCs w:val="24"/>
                <w:lang w:val="es-ES"/>
              </w:rPr>
              <w:t>FECHA INICIO UD</w:t>
            </w:r>
          </w:p>
        </w:tc>
        <w:tc>
          <w:tcPr>
            <w:tcW w:w="1573" w:type="dxa"/>
            <w:tcBorders>
              <w:top w:val="single" w:sz="6"/>
              <w:left w:val="single" w:sz="6"/>
              <w:bottom w:val="single" w:sz="6"/>
              <w:right w:val="single" w:sz="6"/>
            </w:tcBorders>
            <w:shd w:val="clear" w:color="auto" w:fill="FBD1ED"/>
            <w:tcMar>
              <w:left w:w="105" w:type="dxa"/>
              <w:right w:w="105" w:type="dxa"/>
            </w:tcMar>
            <w:vAlign w:val="center"/>
          </w:tcPr>
          <w:p w:rsidR="4444047E" w:rsidP="6DC49F70" w:rsidRDefault="4444047E" w14:paraId="0E55B5FF" w14:textId="2BF49439">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6DC49F70" w:rsidR="51F38738">
              <w:rPr>
                <w:rFonts w:ascii="Arial" w:hAnsi="Arial" w:eastAsia="Arial" w:cs="Arial"/>
                <w:b w:val="0"/>
                <w:bCs w:val="0"/>
                <w:i w:val="0"/>
                <w:iCs w:val="0"/>
                <w:caps w:val="0"/>
                <w:smallCaps w:val="0"/>
                <w:color w:val="000000" w:themeColor="text1" w:themeTint="FF" w:themeShade="FF"/>
                <w:sz w:val="24"/>
                <w:szCs w:val="24"/>
                <w:lang w:val="es-ES"/>
              </w:rPr>
              <w:t>FECHA FIN</w:t>
            </w:r>
            <w:r w:rsidRPr="6DC49F70" w:rsidR="666C223F">
              <w:rPr>
                <w:rFonts w:ascii="Arial" w:hAnsi="Arial" w:eastAsia="Arial" w:cs="Arial"/>
                <w:b w:val="0"/>
                <w:bCs w:val="0"/>
                <w:i w:val="0"/>
                <w:iCs w:val="0"/>
                <w:caps w:val="0"/>
                <w:smallCaps w:val="0"/>
                <w:color w:val="000000" w:themeColor="text1" w:themeTint="FF" w:themeShade="FF"/>
                <w:sz w:val="24"/>
                <w:szCs w:val="24"/>
                <w:lang w:val="es-ES"/>
              </w:rPr>
              <w:t xml:space="preserve"> UD</w:t>
            </w:r>
          </w:p>
        </w:tc>
        <w:tc>
          <w:tcPr>
            <w:tcW w:w="1108" w:type="dxa"/>
            <w:tcBorders>
              <w:top w:val="single" w:sz="6"/>
              <w:left w:val="single" w:sz="6"/>
              <w:bottom w:val="single" w:sz="6"/>
              <w:right w:val="single" w:sz="6"/>
            </w:tcBorders>
            <w:shd w:val="clear" w:color="auto" w:fill="D0EAFC"/>
            <w:tcMar>
              <w:left w:w="105" w:type="dxa"/>
              <w:right w:w="105" w:type="dxa"/>
            </w:tcMar>
            <w:vAlign w:val="center"/>
          </w:tcPr>
          <w:p w:rsidR="4444047E" w:rsidP="4444047E" w:rsidRDefault="4444047E" w14:paraId="2C5CD6FD" w14:textId="04DFD9E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4444047E" w:rsidR="4444047E">
              <w:rPr>
                <w:rFonts w:ascii="Arial" w:hAnsi="Arial" w:eastAsia="Arial" w:cs="Arial"/>
                <w:b w:val="0"/>
                <w:bCs w:val="0"/>
                <w:i w:val="0"/>
                <w:iCs w:val="0"/>
                <w:caps w:val="0"/>
                <w:smallCaps w:val="0"/>
                <w:color w:val="000000" w:themeColor="text1" w:themeTint="FF" w:themeShade="FF"/>
                <w:sz w:val="24"/>
                <w:szCs w:val="24"/>
                <w:lang w:val="es-ES"/>
              </w:rPr>
              <w:t>SESIONES</w:t>
            </w:r>
          </w:p>
        </w:tc>
      </w:tr>
      <w:tr w:rsidR="305946CD" w:rsidTr="305946CD" w14:paraId="73AF371C">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41120E1C" w14:textId="375FC27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1 LOS INGRESOS</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4F5893FF" w14:textId="2D7A87CC">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8 sep. 25</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36572624" w14:textId="23116B9F">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25 sep. 25</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24A03BC0" w14:textId="48E7B8A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5</w:t>
            </w:r>
          </w:p>
        </w:tc>
      </w:tr>
      <w:tr w:rsidR="305946CD" w:rsidTr="305946CD" w14:paraId="68D5BB48">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572CEA64" w14:textId="6537804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2 LOS GASTOS</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4AAD7809" w14:textId="05E0F67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29 sep. 25</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75FC7D1E" w14:textId="0367FC95">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20 oct. 25</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26117A9B" w14:textId="1E2A03B4">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7</w:t>
            </w:r>
          </w:p>
        </w:tc>
      </w:tr>
      <w:tr w:rsidR="305946CD" w:rsidTr="305946CD" w14:paraId="3EF0184B">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2FADDE07" w14:textId="409515C9">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3 EL AHORRO</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0D415BA3" w14:textId="598E20E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24 oct. 25</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44F2FC5D" w14:textId="5E1D2747">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21 nov . 25</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182492E5" w14:textId="754C1637">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6</w:t>
            </w:r>
          </w:p>
        </w:tc>
      </w:tr>
      <w:tr w:rsidR="305946CD" w:rsidTr="305946CD" w14:paraId="1F8D4594">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081225F8" w14:textId="63C966C6">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4 CONTROL DEL PRESUPUESTO FAMILIAR</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7C047772" w14:textId="44C92BDE">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24 nov. 25</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70B2DBDD" w14:textId="64C1E908">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19 dic. 25</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5E1553B2" w14:textId="237554E1">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7</w:t>
            </w:r>
          </w:p>
        </w:tc>
      </w:tr>
      <w:tr w:rsidR="305946CD" w:rsidTr="305946CD" w14:paraId="7207E9A7">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515E4E70" w14:textId="76416844">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5 DERECHOS Y RESPONSABILIDADES DE LAS PERSONAS CONSUMIDORAS</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23E9345D" w14:textId="4F3CE735">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7 ene. 26</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377BF146" w14:textId="02752A1D">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30 ene. 26</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32803A44" w14:textId="00D89234">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8</w:t>
            </w:r>
          </w:p>
        </w:tc>
      </w:tr>
      <w:tr w:rsidR="305946CD" w:rsidTr="305946CD" w14:paraId="2E425588">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315303FB" w14:textId="308E3B31">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6 EL COMERCIO ELECTRÓNICO</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5582E5B9" w14:textId="0B1D201C">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 feb. 26</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2296EDD8" w14:textId="04C9188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20 feb. 26</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643ABA9E" w14:textId="31B0F428">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6</w:t>
            </w:r>
          </w:p>
        </w:tc>
      </w:tr>
      <w:tr w:rsidR="305946CD" w:rsidTr="305946CD" w14:paraId="518C111B">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4E1BF705" w14:textId="317480A4">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7 EL FRAUDE</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388052E6" w14:textId="59E91D87">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23 feb. 26</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302DF796" w14:textId="0A65285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20 mar. 26</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6408FF77" w14:textId="6518AA9A">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6</w:t>
            </w:r>
          </w:p>
        </w:tc>
      </w:tr>
      <w:tr w:rsidR="305946CD" w:rsidTr="305946CD" w14:paraId="0E77EEE4">
        <w:trPr>
          <w:trHeight w:val="300"/>
        </w:trPr>
        <w:tc>
          <w:tcPr>
            <w:tcW w:w="4808" w:type="dxa"/>
            <w:tcBorders>
              <w:top w:val="single" w:sz="6"/>
              <w:left w:val="single" w:sz="6"/>
              <w:bottom w:val="single" w:sz="6"/>
              <w:right w:val="single" w:sz="6"/>
            </w:tcBorders>
            <w:tcMar>
              <w:left w:w="105" w:type="dxa"/>
              <w:right w:w="105" w:type="dxa"/>
            </w:tcMar>
            <w:vAlign w:val="center"/>
          </w:tcPr>
          <w:p w:rsidR="305946CD" w:rsidP="305946CD" w:rsidRDefault="305946CD" w14:paraId="453D6DD5" w14:textId="302259D7">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8 LAS APUESTAS Y SUS PELIGROS</w:t>
            </w:r>
          </w:p>
        </w:tc>
        <w:tc>
          <w:tcPr>
            <w:tcW w:w="2262" w:type="dxa"/>
            <w:tcBorders>
              <w:top w:val="single" w:sz="6"/>
              <w:left w:val="single" w:sz="6"/>
              <w:bottom w:val="single" w:sz="6"/>
              <w:right w:val="single" w:sz="6"/>
            </w:tcBorders>
            <w:tcMar>
              <w:left w:w="105" w:type="dxa"/>
              <w:right w:w="105" w:type="dxa"/>
            </w:tcMar>
            <w:vAlign w:val="center"/>
          </w:tcPr>
          <w:p w:rsidR="305946CD" w:rsidP="305946CD" w:rsidRDefault="305946CD" w14:paraId="31E3739E" w14:textId="0E475A6F">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23 mar. 26</w:t>
            </w:r>
          </w:p>
        </w:tc>
        <w:tc>
          <w:tcPr>
            <w:tcW w:w="1573" w:type="dxa"/>
            <w:tcBorders>
              <w:top w:val="single" w:sz="6"/>
              <w:left w:val="single" w:sz="6"/>
              <w:bottom w:val="single" w:sz="6"/>
              <w:right w:val="single" w:sz="6"/>
            </w:tcBorders>
            <w:tcMar>
              <w:left w:w="105" w:type="dxa"/>
              <w:right w:w="105" w:type="dxa"/>
            </w:tcMar>
            <w:vAlign w:val="center"/>
          </w:tcPr>
          <w:p w:rsidR="305946CD" w:rsidP="305946CD" w:rsidRDefault="305946CD" w14:paraId="6D571E7F" w14:textId="4A142477">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30 abr. 26</w:t>
            </w:r>
          </w:p>
        </w:tc>
        <w:tc>
          <w:tcPr>
            <w:tcW w:w="1108" w:type="dxa"/>
            <w:tcBorders>
              <w:top w:val="single" w:sz="6"/>
              <w:left w:val="single" w:sz="6"/>
              <w:bottom w:val="single" w:sz="6"/>
              <w:right w:val="single" w:sz="6"/>
            </w:tcBorders>
            <w:tcMar>
              <w:left w:w="105" w:type="dxa"/>
              <w:right w:w="105" w:type="dxa"/>
            </w:tcMar>
            <w:vAlign w:val="center"/>
          </w:tcPr>
          <w:p w:rsidR="305946CD" w:rsidP="305946CD" w:rsidRDefault="305946CD" w14:paraId="44985F22" w14:textId="51E1A9F0">
            <w:pPr>
              <w:pStyle w:val="Sinespaciado"/>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6</w:t>
            </w:r>
          </w:p>
        </w:tc>
      </w:tr>
      <w:tr w:rsidR="305946CD" w:rsidTr="305946CD" w14:paraId="2D8F32AC">
        <w:trPr>
          <w:trHeight w:val="300"/>
        </w:trPr>
        <w:tc>
          <w:tcPr>
            <w:tcW w:w="4808" w:type="dxa"/>
            <w:tcBorders>
              <w:top w:val="single" w:sz="6"/>
              <w:left w:val="single" w:sz="6"/>
              <w:bottom w:val="single" w:sz="6"/>
              <w:right w:val="single" w:sz="6"/>
            </w:tcBorders>
            <w:tcMar>
              <w:left w:w="105" w:type="dxa"/>
              <w:right w:w="105" w:type="dxa"/>
            </w:tcMar>
            <w:vAlign w:val="top"/>
          </w:tcPr>
          <w:p w:rsidR="305946CD" w:rsidP="305946CD" w:rsidRDefault="305946CD" w14:paraId="226D939D" w14:textId="49311119">
            <w:pPr>
              <w:pStyle w:val="Sinespaciado"/>
              <w:spacing w:before="200" w:after="20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9 LAS COMPRAS COMPULSIVAS Y LA PUBLICIDAD ENGAÑOSA</w:t>
            </w:r>
          </w:p>
        </w:tc>
        <w:tc>
          <w:tcPr>
            <w:tcW w:w="2262" w:type="dxa"/>
            <w:tcBorders>
              <w:top w:val="single" w:sz="6"/>
              <w:left w:val="single" w:sz="6"/>
              <w:bottom w:val="single" w:sz="6"/>
              <w:right w:val="single" w:sz="6"/>
            </w:tcBorders>
            <w:tcMar>
              <w:left w:w="105" w:type="dxa"/>
              <w:right w:w="105" w:type="dxa"/>
            </w:tcMar>
            <w:vAlign w:val="top"/>
          </w:tcPr>
          <w:p w:rsidR="305946CD" w:rsidP="305946CD" w:rsidRDefault="305946CD" w14:paraId="05137960" w14:textId="61C50128">
            <w:pPr>
              <w:pStyle w:val="Sinespaciado"/>
              <w:spacing w:before="200" w:after="20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4 may. 26</w:t>
            </w:r>
          </w:p>
        </w:tc>
        <w:tc>
          <w:tcPr>
            <w:tcW w:w="1573" w:type="dxa"/>
            <w:tcBorders>
              <w:top w:val="single" w:sz="6"/>
              <w:left w:val="single" w:sz="6"/>
              <w:bottom w:val="single" w:sz="6"/>
              <w:right w:val="single" w:sz="6"/>
            </w:tcBorders>
            <w:tcMar>
              <w:left w:w="105" w:type="dxa"/>
              <w:right w:w="105" w:type="dxa"/>
            </w:tcMar>
            <w:vAlign w:val="top"/>
          </w:tcPr>
          <w:p w:rsidR="305946CD" w:rsidP="305946CD" w:rsidRDefault="305946CD" w14:paraId="6EF0CDF9" w14:textId="406CA791">
            <w:pPr>
              <w:pStyle w:val="Sinespaciado"/>
              <w:spacing w:before="200" w:after="20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22 may. 26</w:t>
            </w:r>
          </w:p>
        </w:tc>
        <w:tc>
          <w:tcPr>
            <w:tcW w:w="1108" w:type="dxa"/>
            <w:tcBorders>
              <w:top w:val="single" w:sz="6"/>
              <w:left w:val="single" w:sz="6"/>
              <w:bottom w:val="single" w:sz="6"/>
              <w:right w:val="single" w:sz="6"/>
            </w:tcBorders>
            <w:tcMar>
              <w:left w:w="105" w:type="dxa"/>
              <w:right w:w="105" w:type="dxa"/>
            </w:tcMar>
            <w:vAlign w:val="top"/>
          </w:tcPr>
          <w:p w:rsidR="305946CD" w:rsidP="305946CD" w:rsidRDefault="305946CD" w14:paraId="1376AC19" w14:textId="423337FA">
            <w:pPr>
              <w:pStyle w:val="Sinespaciado"/>
              <w:spacing w:before="200" w:after="20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5</w:t>
            </w:r>
          </w:p>
        </w:tc>
      </w:tr>
      <w:tr w:rsidR="305946CD" w:rsidTr="305946CD" w14:paraId="5C077F8D">
        <w:trPr>
          <w:trHeight w:val="300"/>
        </w:trPr>
        <w:tc>
          <w:tcPr>
            <w:tcW w:w="4808" w:type="dxa"/>
            <w:tcBorders>
              <w:top w:val="single" w:sz="6"/>
              <w:left w:val="single" w:sz="6"/>
              <w:bottom w:val="single" w:sz="6"/>
              <w:right w:val="single" w:sz="6"/>
            </w:tcBorders>
            <w:tcMar>
              <w:left w:w="105" w:type="dxa"/>
              <w:right w:w="105" w:type="dxa"/>
            </w:tcMar>
            <w:vAlign w:val="top"/>
          </w:tcPr>
          <w:p w:rsidR="305946CD" w:rsidP="305946CD" w:rsidRDefault="305946CD" w14:paraId="19B339DD" w14:textId="792B3BA4">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UD 10 DESIGUALDAD Y ESCASEZ</w:t>
            </w:r>
          </w:p>
        </w:tc>
        <w:tc>
          <w:tcPr>
            <w:tcW w:w="2262" w:type="dxa"/>
            <w:tcBorders>
              <w:top w:val="single" w:sz="6"/>
              <w:left w:val="single" w:sz="6"/>
              <w:bottom w:val="single" w:sz="6"/>
              <w:right w:val="single" w:sz="6"/>
            </w:tcBorders>
            <w:tcMar>
              <w:left w:w="105" w:type="dxa"/>
              <w:right w:w="105" w:type="dxa"/>
            </w:tcMar>
            <w:vAlign w:val="top"/>
          </w:tcPr>
          <w:p w:rsidR="305946CD" w:rsidP="305946CD" w:rsidRDefault="305946CD" w14:paraId="5FDD080C" w14:textId="5A68E995">
            <w:pPr>
              <w:pStyle w:val="Sinespaciado"/>
              <w:spacing w:before="200" w:after="20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25 may. 26</w:t>
            </w:r>
          </w:p>
        </w:tc>
        <w:tc>
          <w:tcPr>
            <w:tcW w:w="1573" w:type="dxa"/>
            <w:tcBorders>
              <w:top w:val="single" w:sz="6"/>
              <w:left w:val="single" w:sz="6"/>
              <w:bottom w:val="single" w:sz="6"/>
              <w:right w:val="single" w:sz="6"/>
            </w:tcBorders>
            <w:tcMar>
              <w:left w:w="105" w:type="dxa"/>
              <w:right w:w="105" w:type="dxa"/>
            </w:tcMar>
            <w:vAlign w:val="top"/>
          </w:tcPr>
          <w:p w:rsidR="305946CD" w:rsidP="305946CD" w:rsidRDefault="305946CD" w14:paraId="65917DAC" w14:textId="5EAE6145">
            <w:pPr>
              <w:pStyle w:val="Sinespaciado"/>
              <w:spacing w:before="200" w:after="20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17 jun. 26</w:t>
            </w:r>
          </w:p>
        </w:tc>
        <w:tc>
          <w:tcPr>
            <w:tcW w:w="1108" w:type="dxa"/>
            <w:tcBorders>
              <w:top w:val="single" w:sz="6"/>
              <w:left w:val="single" w:sz="6"/>
              <w:bottom w:val="single" w:sz="6"/>
              <w:right w:val="single" w:sz="6"/>
            </w:tcBorders>
            <w:tcMar>
              <w:left w:w="105" w:type="dxa"/>
              <w:right w:w="105" w:type="dxa"/>
            </w:tcMar>
            <w:vAlign w:val="top"/>
          </w:tcPr>
          <w:p w:rsidR="305946CD" w:rsidP="305946CD" w:rsidRDefault="305946CD" w14:paraId="2E125D44" w14:textId="7DDAA2E7">
            <w:pPr>
              <w:pStyle w:val="Sinespaciado"/>
              <w:spacing w:after="60" w:line="240" w:lineRule="auto"/>
              <w:jc w:val="center"/>
              <w:rPr>
                <w:rFonts w:ascii="Arial" w:hAnsi="Arial" w:eastAsia="Arial" w:cs="Arial"/>
                <w:b w:val="0"/>
                <w:bCs w:val="0"/>
                <w:i w:val="0"/>
                <w:iCs w:val="0"/>
                <w:caps w:val="0"/>
                <w:smallCaps w:val="0"/>
                <w:color w:val="000000" w:themeColor="text1" w:themeTint="FF" w:themeShade="FF"/>
                <w:sz w:val="24"/>
                <w:szCs w:val="24"/>
              </w:rPr>
            </w:pPr>
            <w:r w:rsidRPr="305946CD" w:rsidR="305946CD">
              <w:rPr>
                <w:rFonts w:ascii="Arial" w:hAnsi="Arial" w:eastAsia="Arial" w:cs="Arial"/>
                <w:b w:val="0"/>
                <w:bCs w:val="0"/>
                <w:i w:val="0"/>
                <w:iCs w:val="0"/>
                <w:caps w:val="0"/>
                <w:smallCaps w:val="0"/>
                <w:color w:val="000000" w:themeColor="text1" w:themeTint="FF" w:themeShade="FF"/>
                <w:sz w:val="24"/>
                <w:szCs w:val="24"/>
                <w:lang w:val="es-ES"/>
              </w:rPr>
              <w:t>5</w:t>
            </w:r>
          </w:p>
        </w:tc>
      </w:tr>
    </w:tbl>
    <w:p w:rsidR="11D1C01C" w:rsidP="305946CD" w:rsidRDefault="11D1C01C" w14:paraId="49C9AD8D" w14:textId="38B8E527">
      <w:pPr>
        <w:pStyle w:val="Normal"/>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bookmarkEnd w:id="29"/>
    <w:sectPr w:rsidRPr="00BE7405" w:rsidR="00BE7405" w:rsidSect="00150B63">
      <w:footerReference w:type="default" r:id="rId9"/>
      <w:pgSz w:w="11906" w:h="16838" w:orient="portrait"/>
      <w:pgMar w:top="567" w:right="1077" w:bottom="567"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5931" w:rsidP="00E4664D" w:rsidRDefault="008C5931" w14:paraId="74CD1D1F" w14:textId="77777777">
      <w:pPr>
        <w:spacing w:after="0" w:line="240" w:lineRule="auto"/>
      </w:pPr>
      <w:r>
        <w:separator/>
      </w:r>
    </w:p>
  </w:endnote>
  <w:endnote w:type="continuationSeparator" w:id="0">
    <w:p w:rsidR="008C5931" w:rsidP="00E4664D" w:rsidRDefault="008C5931" w14:paraId="1C5BED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 w:name="Andale Sans U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641749"/>
      <w:docPartObj>
        <w:docPartGallery w:val="Page Numbers (Bottom of Page)"/>
        <w:docPartUnique/>
      </w:docPartObj>
    </w:sdtPr>
    <w:sdtEndPr/>
    <w:sdtContent>
      <w:p w:rsidR="00096300" w:rsidP="00150B63" w:rsidRDefault="00096300" w14:paraId="0EB546F9" w14:textId="77777777">
        <w:pPr>
          <w:pStyle w:val="Piedepgina"/>
          <w:jc w:val="center"/>
        </w:pPr>
        <w:r>
          <w:fldChar w:fldCharType="begin"/>
        </w:r>
        <w:r>
          <w:instrText>PAGE   \* MERGEFORMAT</w:instrText>
        </w:r>
        <w:r>
          <w:fldChar w:fldCharType="separate"/>
        </w:r>
        <w:r w:rsidR="008C4359">
          <w:rPr>
            <w:noProof/>
          </w:rPr>
          <w:t>2</w:t>
        </w:r>
        <w:r>
          <w:fldChar w:fldCharType="end"/>
        </w:r>
      </w:p>
    </w:sdtContent>
  </w:sdt>
</w:ftr>
</file>

<file path=word/footer2.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250"/>
      <w:gridCol w:w="3250"/>
      <w:gridCol w:w="3250"/>
    </w:tblGrid>
    <w:tr w:rsidR="4647A898" w:rsidTr="4647A898" w14:paraId="6E273B4B">
      <w:trPr>
        <w:trHeight w:val="300"/>
      </w:trPr>
      <w:tc>
        <w:tcPr>
          <w:tcW w:w="3250" w:type="dxa"/>
          <w:tcMar/>
        </w:tcPr>
        <w:p w:rsidR="4647A898" w:rsidP="4647A898" w:rsidRDefault="4647A898" w14:paraId="6939C089" w14:textId="1AA83E3C">
          <w:pPr>
            <w:pStyle w:val="Encabezado"/>
            <w:bidi w:val="0"/>
            <w:ind w:left="-115"/>
            <w:jc w:val="left"/>
          </w:pPr>
        </w:p>
      </w:tc>
      <w:tc>
        <w:tcPr>
          <w:tcW w:w="3250" w:type="dxa"/>
          <w:tcMar/>
        </w:tcPr>
        <w:p w:rsidR="4647A898" w:rsidP="4647A898" w:rsidRDefault="4647A898" w14:paraId="55D00375" w14:textId="17E2926F">
          <w:pPr>
            <w:pStyle w:val="Encabezado"/>
            <w:bidi w:val="0"/>
            <w:jc w:val="center"/>
          </w:pPr>
        </w:p>
      </w:tc>
      <w:tc>
        <w:tcPr>
          <w:tcW w:w="3250" w:type="dxa"/>
          <w:tcMar/>
        </w:tcPr>
        <w:p w:rsidR="4647A898" w:rsidP="4647A898" w:rsidRDefault="4647A898" w14:paraId="3541B7E7" w14:textId="69DD0B1B">
          <w:pPr>
            <w:pStyle w:val="Encabezado"/>
            <w:bidi w:val="0"/>
            <w:ind w:right="-115"/>
            <w:jc w:val="right"/>
          </w:pPr>
        </w:p>
      </w:tc>
    </w:tr>
  </w:tbl>
  <w:p w:rsidR="4647A898" w:rsidP="4647A898" w:rsidRDefault="4647A898" w14:paraId="2AE36CD8" w14:textId="6DD431D0">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5931" w:rsidP="00E4664D" w:rsidRDefault="008C5931" w14:paraId="02915484" w14:textId="77777777">
      <w:pPr>
        <w:spacing w:after="0" w:line="240" w:lineRule="auto"/>
      </w:pPr>
      <w:r>
        <w:separator/>
      </w:r>
    </w:p>
  </w:footnote>
  <w:footnote w:type="continuationSeparator" w:id="0">
    <w:p w:rsidR="008C5931" w:rsidP="00E4664D" w:rsidRDefault="008C5931" w14:paraId="03B94F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96300" w:rsidP="00185824" w:rsidRDefault="00096300" w14:paraId="129FD199" w14:textId="77777777">
    <w:pPr>
      <w:pStyle w:val="Encabezado"/>
    </w:pPr>
    <w:r>
      <w:rPr>
        <w:noProof/>
        <w:lang w:eastAsia="es-ES"/>
      </w:rPr>
      <w:drawing>
        <wp:anchor distT="0" distB="0" distL="114300" distR="114300" simplePos="0" relativeHeight="251659264" behindDoc="0" locked="0" layoutInCell="1" allowOverlap="1" wp14:anchorId="1676CB48" wp14:editId="66614CBD">
          <wp:simplePos x="0" y="0"/>
          <wp:positionH relativeFrom="column">
            <wp:posOffset>4604385</wp:posOffset>
          </wp:positionH>
          <wp:positionV relativeFrom="paragraph">
            <wp:posOffset>-313386</wp:posOffset>
          </wp:positionV>
          <wp:extent cx="1219200" cy="805815"/>
          <wp:effectExtent l="0" t="0" r="0" b="0"/>
          <wp:wrapNone/>
          <wp:docPr id="1" name="Imagen 1"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3DC9E8B8" wp14:editId="05F1B091">
          <wp:simplePos x="0" y="0"/>
          <wp:positionH relativeFrom="column">
            <wp:posOffset>84649</wp:posOffset>
          </wp:positionH>
          <wp:positionV relativeFrom="paragraph">
            <wp:posOffset>-307340</wp:posOffset>
          </wp:positionV>
          <wp:extent cx="1505585" cy="762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55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240F565C" wp14:editId="7B70DD49">
          <wp:simplePos x="0" y="0"/>
          <wp:positionH relativeFrom="column">
            <wp:posOffset>2166628</wp:posOffset>
          </wp:positionH>
          <wp:positionV relativeFrom="paragraph">
            <wp:posOffset>-135255</wp:posOffset>
          </wp:positionV>
          <wp:extent cx="2042795" cy="465455"/>
          <wp:effectExtent l="0" t="0" r="0" b="0"/>
          <wp:wrapNone/>
          <wp:docPr id="37" name="1 Imagen" descr="fons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Soci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795" cy="465455"/>
                  </a:xfrm>
                  <a:prstGeom prst="rect">
                    <a:avLst/>
                  </a:prstGeom>
                </pic:spPr>
              </pic:pic>
            </a:graphicData>
          </a:graphic>
          <wp14:sizeRelH relativeFrom="page">
            <wp14:pctWidth>0</wp14:pctWidth>
          </wp14:sizeRelH>
          <wp14:sizeRelV relativeFrom="page">
            <wp14:pctHeight>0</wp14:pctHeight>
          </wp14:sizeRelV>
        </wp:anchor>
      </w:drawing>
    </w:r>
  </w:p>
  <w:p w:rsidR="00096300" w:rsidP="00185824" w:rsidRDefault="00096300" w14:paraId="6D846F5D" w14:textId="77777777">
    <w:pPr>
      <w:pStyle w:val="Encabezado"/>
    </w:pPr>
  </w:p>
  <w:p w:rsidR="00096300" w:rsidP="00185824" w:rsidRDefault="00096300" w14:paraId="62F015AF" w14:textId="77777777">
    <w:pPr>
      <w:pStyle w:val="Encabezado"/>
    </w:pPr>
  </w:p>
  <w:p w:rsidRPr="00AC5E61" w:rsidR="00096300" w:rsidP="00185824" w:rsidRDefault="00096300" w14:paraId="1627ECFB" w14:textId="4CD1CDEA">
    <w:pPr>
      <w:rPr>
        <w:rFonts w:ascii="Arial" w:hAnsi="Arial" w:cs="Arial"/>
      </w:rPr>
    </w:pPr>
    <w:r w:rsidRPr="35D24058" w:rsidR="35D24058">
      <w:rPr>
        <w:rFonts w:ascii="Arial" w:hAnsi="Arial" w:cs="Arial"/>
      </w:rPr>
      <w:t>D</w:t>
    </w:r>
    <w:r w:rsidRPr="35D24058" w:rsidR="35D24058">
      <w:rPr>
        <w:rFonts w:ascii="Arial" w:hAnsi="Arial" w:cs="Arial"/>
      </w:rPr>
      <w:t>epartamento de Economía</w:t>
    </w:r>
    <w:r>
      <w:tab/>
    </w:r>
    <w:r w:rsidRPr="35D24058" w:rsidR="35D24058">
      <w:rPr>
        <w:rFonts w:ascii="Arial" w:hAnsi="Arial" w:cs="Arial"/>
      </w:rPr>
      <w:t xml:space="preserve"> </w:t>
    </w:r>
    <w:r>
      <w:tab/>
    </w:r>
    <w:r>
      <w:tab/>
    </w:r>
    <w:r>
      <w:tab/>
    </w:r>
    <w:r w:rsidRPr="35D24058" w:rsidR="35D24058">
      <w:rPr>
        <w:rFonts w:ascii="Arial" w:hAnsi="Arial" w:cs="Arial"/>
      </w:rPr>
      <w:t xml:space="preserve">         </w:t>
    </w:r>
    <w:r>
      <w:tab/>
    </w:r>
    <w:r w:rsidRPr="35D24058" w:rsidR="35D24058">
      <w:rPr>
        <w:rFonts w:ascii="Arial" w:hAnsi="Arial" w:cs="Arial"/>
      </w:rPr>
      <w:t xml:space="preserve">                              Curso</w:t>
    </w:r>
    <w:r w:rsidRPr="35D24058" w:rsidR="35D24058">
      <w:rPr>
        <w:rFonts w:ascii="Arial" w:hAnsi="Arial" w:cs="Arial"/>
      </w:rPr>
      <w:t xml:space="preserve"> 20</w:t>
    </w:r>
    <w:r w:rsidRPr="35D24058" w:rsidR="35D24058">
      <w:rPr>
        <w:rFonts w:ascii="Arial" w:hAnsi="Arial" w:cs="Arial"/>
      </w:rPr>
      <w:t>2</w:t>
    </w:r>
    <w:r w:rsidRPr="35D24058" w:rsidR="35D24058">
      <w:rPr>
        <w:rFonts w:ascii="Arial" w:hAnsi="Arial" w:cs="Arial"/>
      </w:rPr>
      <w:t>5</w:t>
    </w:r>
    <w:r w:rsidRPr="35D24058" w:rsidR="35D24058">
      <w:rPr>
        <w:rFonts w:ascii="Arial" w:hAnsi="Arial" w:cs="Arial"/>
      </w:rPr>
      <w:t>-202</w:t>
    </w:r>
    <w:r w:rsidRPr="35D24058" w:rsidR="35D24058">
      <w:rPr>
        <w:rFonts w:ascii="Arial" w:hAnsi="Arial" w:cs="Arial"/>
      </w:rPr>
      <w:t>6</w:t>
    </w:r>
  </w:p>
  <w:p w:rsidR="00096300" w:rsidRDefault="00096300" w14:paraId="1B15DD1D" w14:textId="777777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8"/>
    <w:rsid w:val="00007B66"/>
    <w:rsid w:val="00007DFF"/>
    <w:rsid w:val="0001380D"/>
    <w:rsid w:val="0005371A"/>
    <w:rsid w:val="00057687"/>
    <w:rsid w:val="0006377A"/>
    <w:rsid w:val="0007101C"/>
    <w:rsid w:val="00077032"/>
    <w:rsid w:val="00086CA8"/>
    <w:rsid w:val="00091DD9"/>
    <w:rsid w:val="00096300"/>
    <w:rsid w:val="000965C4"/>
    <w:rsid w:val="000B34BA"/>
    <w:rsid w:val="000C0161"/>
    <w:rsid w:val="000D0076"/>
    <w:rsid w:val="000E7E04"/>
    <w:rsid w:val="000F0F29"/>
    <w:rsid w:val="0010685A"/>
    <w:rsid w:val="0011188B"/>
    <w:rsid w:val="00132877"/>
    <w:rsid w:val="00134F7B"/>
    <w:rsid w:val="001366E4"/>
    <w:rsid w:val="00145F7C"/>
    <w:rsid w:val="00150B63"/>
    <w:rsid w:val="001741E7"/>
    <w:rsid w:val="0017568D"/>
    <w:rsid w:val="00181FC7"/>
    <w:rsid w:val="00185824"/>
    <w:rsid w:val="001910F2"/>
    <w:rsid w:val="001916AC"/>
    <w:rsid w:val="0019297C"/>
    <w:rsid w:val="001AED8D"/>
    <w:rsid w:val="001D5B87"/>
    <w:rsid w:val="001D6DC7"/>
    <w:rsid w:val="001E34D3"/>
    <w:rsid w:val="001F1726"/>
    <w:rsid w:val="00224D7C"/>
    <w:rsid w:val="00227FC7"/>
    <w:rsid w:val="00232D0B"/>
    <w:rsid w:val="00233E09"/>
    <w:rsid w:val="00256AC9"/>
    <w:rsid w:val="00265596"/>
    <w:rsid w:val="00265D80"/>
    <w:rsid w:val="002679AB"/>
    <w:rsid w:val="0027792A"/>
    <w:rsid w:val="00285CBE"/>
    <w:rsid w:val="00285E86"/>
    <w:rsid w:val="002B16D6"/>
    <w:rsid w:val="002B1700"/>
    <w:rsid w:val="002C1F3D"/>
    <w:rsid w:val="002E0788"/>
    <w:rsid w:val="002F0CD5"/>
    <w:rsid w:val="003646A9"/>
    <w:rsid w:val="003731BD"/>
    <w:rsid w:val="00385B50"/>
    <w:rsid w:val="00385BE0"/>
    <w:rsid w:val="003939A0"/>
    <w:rsid w:val="00394BFB"/>
    <w:rsid w:val="003A7182"/>
    <w:rsid w:val="003B37C1"/>
    <w:rsid w:val="003B5C2A"/>
    <w:rsid w:val="003D1CF7"/>
    <w:rsid w:val="003D61F4"/>
    <w:rsid w:val="003E2C11"/>
    <w:rsid w:val="003E4233"/>
    <w:rsid w:val="003E4903"/>
    <w:rsid w:val="003E4D87"/>
    <w:rsid w:val="003E7E99"/>
    <w:rsid w:val="003F3FD7"/>
    <w:rsid w:val="00404794"/>
    <w:rsid w:val="004154AD"/>
    <w:rsid w:val="00433E5B"/>
    <w:rsid w:val="00464E00"/>
    <w:rsid w:val="004751F3"/>
    <w:rsid w:val="00493FC2"/>
    <w:rsid w:val="00494A18"/>
    <w:rsid w:val="004A282F"/>
    <w:rsid w:val="004C5DA9"/>
    <w:rsid w:val="004D0237"/>
    <w:rsid w:val="004D6817"/>
    <w:rsid w:val="004F1193"/>
    <w:rsid w:val="004F1F2C"/>
    <w:rsid w:val="00512A01"/>
    <w:rsid w:val="00516758"/>
    <w:rsid w:val="005302F8"/>
    <w:rsid w:val="00531B59"/>
    <w:rsid w:val="00541378"/>
    <w:rsid w:val="005513C8"/>
    <w:rsid w:val="00558756"/>
    <w:rsid w:val="00571F93"/>
    <w:rsid w:val="005805DF"/>
    <w:rsid w:val="00582B57"/>
    <w:rsid w:val="005B3B6B"/>
    <w:rsid w:val="005C3307"/>
    <w:rsid w:val="005E14CF"/>
    <w:rsid w:val="005E1F17"/>
    <w:rsid w:val="005F383A"/>
    <w:rsid w:val="00601904"/>
    <w:rsid w:val="0062186B"/>
    <w:rsid w:val="006339EA"/>
    <w:rsid w:val="00645791"/>
    <w:rsid w:val="00652049"/>
    <w:rsid w:val="00657595"/>
    <w:rsid w:val="00693DDD"/>
    <w:rsid w:val="0069763D"/>
    <w:rsid w:val="006A1835"/>
    <w:rsid w:val="006A1A3A"/>
    <w:rsid w:val="006A2636"/>
    <w:rsid w:val="006B06C4"/>
    <w:rsid w:val="006B5F06"/>
    <w:rsid w:val="006C2A34"/>
    <w:rsid w:val="006D3E46"/>
    <w:rsid w:val="0070685E"/>
    <w:rsid w:val="00707B02"/>
    <w:rsid w:val="007236F0"/>
    <w:rsid w:val="00734824"/>
    <w:rsid w:val="0074212F"/>
    <w:rsid w:val="00757699"/>
    <w:rsid w:val="007678DA"/>
    <w:rsid w:val="00780941"/>
    <w:rsid w:val="007A6369"/>
    <w:rsid w:val="007E2CB9"/>
    <w:rsid w:val="007F297A"/>
    <w:rsid w:val="00816D84"/>
    <w:rsid w:val="0082440F"/>
    <w:rsid w:val="008268F0"/>
    <w:rsid w:val="00841B1D"/>
    <w:rsid w:val="008545FB"/>
    <w:rsid w:val="00865763"/>
    <w:rsid w:val="008737FF"/>
    <w:rsid w:val="00886EFD"/>
    <w:rsid w:val="008870E6"/>
    <w:rsid w:val="008A34CA"/>
    <w:rsid w:val="008A5D1D"/>
    <w:rsid w:val="008B0CC4"/>
    <w:rsid w:val="008B7D54"/>
    <w:rsid w:val="008C1B0F"/>
    <w:rsid w:val="008C4359"/>
    <w:rsid w:val="008C5931"/>
    <w:rsid w:val="009051C6"/>
    <w:rsid w:val="00916EF8"/>
    <w:rsid w:val="009208E9"/>
    <w:rsid w:val="00933BB5"/>
    <w:rsid w:val="00966B19"/>
    <w:rsid w:val="00967314"/>
    <w:rsid w:val="00997254"/>
    <w:rsid w:val="009B1936"/>
    <w:rsid w:val="009B2EB9"/>
    <w:rsid w:val="009C3450"/>
    <w:rsid w:val="009D3890"/>
    <w:rsid w:val="009E3BE7"/>
    <w:rsid w:val="009F0170"/>
    <w:rsid w:val="009F1657"/>
    <w:rsid w:val="009F35F1"/>
    <w:rsid w:val="009F66DB"/>
    <w:rsid w:val="00A0040E"/>
    <w:rsid w:val="00A067ED"/>
    <w:rsid w:val="00A16FFA"/>
    <w:rsid w:val="00A2431D"/>
    <w:rsid w:val="00A40FDE"/>
    <w:rsid w:val="00A70E63"/>
    <w:rsid w:val="00A8396C"/>
    <w:rsid w:val="00A867C5"/>
    <w:rsid w:val="00A912C5"/>
    <w:rsid w:val="00AB1539"/>
    <w:rsid w:val="00AD0D99"/>
    <w:rsid w:val="00AD1B16"/>
    <w:rsid w:val="00AF115A"/>
    <w:rsid w:val="00AF2915"/>
    <w:rsid w:val="00B34C33"/>
    <w:rsid w:val="00B35905"/>
    <w:rsid w:val="00B36D8B"/>
    <w:rsid w:val="00B52140"/>
    <w:rsid w:val="00B61DD8"/>
    <w:rsid w:val="00B87504"/>
    <w:rsid w:val="00BC73C2"/>
    <w:rsid w:val="00BE7405"/>
    <w:rsid w:val="00BF00D0"/>
    <w:rsid w:val="00C34D9D"/>
    <w:rsid w:val="00C4511A"/>
    <w:rsid w:val="00C66DF3"/>
    <w:rsid w:val="00C810DD"/>
    <w:rsid w:val="00C81393"/>
    <w:rsid w:val="00C845CB"/>
    <w:rsid w:val="00C94A02"/>
    <w:rsid w:val="00CA0C51"/>
    <w:rsid w:val="00CA7452"/>
    <w:rsid w:val="00CC4D07"/>
    <w:rsid w:val="00CC7B9A"/>
    <w:rsid w:val="00CD465C"/>
    <w:rsid w:val="00CE75E9"/>
    <w:rsid w:val="00D0528A"/>
    <w:rsid w:val="00D14BEB"/>
    <w:rsid w:val="00D20C51"/>
    <w:rsid w:val="00D23091"/>
    <w:rsid w:val="00D44525"/>
    <w:rsid w:val="00D5100E"/>
    <w:rsid w:val="00D5730D"/>
    <w:rsid w:val="00D80A01"/>
    <w:rsid w:val="00DC30A1"/>
    <w:rsid w:val="00DC3952"/>
    <w:rsid w:val="00DE36F6"/>
    <w:rsid w:val="00E04C57"/>
    <w:rsid w:val="00E10D0D"/>
    <w:rsid w:val="00E259C2"/>
    <w:rsid w:val="00E4275E"/>
    <w:rsid w:val="00E4664D"/>
    <w:rsid w:val="00E716E4"/>
    <w:rsid w:val="00E81879"/>
    <w:rsid w:val="00E82D5E"/>
    <w:rsid w:val="00EA32ED"/>
    <w:rsid w:val="00EA3759"/>
    <w:rsid w:val="00EB207A"/>
    <w:rsid w:val="00ED0955"/>
    <w:rsid w:val="00EE0387"/>
    <w:rsid w:val="00EF1E80"/>
    <w:rsid w:val="00F025D0"/>
    <w:rsid w:val="00F11A85"/>
    <w:rsid w:val="00F13B24"/>
    <w:rsid w:val="00F33E28"/>
    <w:rsid w:val="00F43860"/>
    <w:rsid w:val="00F5393E"/>
    <w:rsid w:val="00F71397"/>
    <w:rsid w:val="00F76C12"/>
    <w:rsid w:val="00F77C58"/>
    <w:rsid w:val="00F80086"/>
    <w:rsid w:val="00F873D7"/>
    <w:rsid w:val="00F95838"/>
    <w:rsid w:val="00FE36A1"/>
    <w:rsid w:val="016EBF8B"/>
    <w:rsid w:val="01A31542"/>
    <w:rsid w:val="01BBAEC7"/>
    <w:rsid w:val="01C3ACDD"/>
    <w:rsid w:val="01FAB875"/>
    <w:rsid w:val="0202B68A"/>
    <w:rsid w:val="02369E5C"/>
    <w:rsid w:val="02958840"/>
    <w:rsid w:val="02EA7410"/>
    <w:rsid w:val="0343A223"/>
    <w:rsid w:val="037A00E1"/>
    <w:rsid w:val="03BE4397"/>
    <w:rsid w:val="04598AA7"/>
    <w:rsid w:val="045BECC7"/>
    <w:rsid w:val="05C15C76"/>
    <w:rsid w:val="0645E907"/>
    <w:rsid w:val="069A551A"/>
    <w:rsid w:val="06ACAFEE"/>
    <w:rsid w:val="072C318F"/>
    <w:rsid w:val="0753253A"/>
    <w:rsid w:val="076020D1"/>
    <w:rsid w:val="07727C39"/>
    <w:rsid w:val="07BD3C96"/>
    <w:rsid w:val="07C73F30"/>
    <w:rsid w:val="07F30881"/>
    <w:rsid w:val="08FC1EA4"/>
    <w:rsid w:val="09630F91"/>
    <w:rsid w:val="0A2BE163"/>
    <w:rsid w:val="0BEEB5C4"/>
    <w:rsid w:val="0C245EB5"/>
    <w:rsid w:val="0C284D49"/>
    <w:rsid w:val="0CB635EF"/>
    <w:rsid w:val="0D3384BE"/>
    <w:rsid w:val="0DAA206C"/>
    <w:rsid w:val="0DFB105E"/>
    <w:rsid w:val="0E606769"/>
    <w:rsid w:val="0E7689E3"/>
    <w:rsid w:val="0ECBC56B"/>
    <w:rsid w:val="0ED643FD"/>
    <w:rsid w:val="0F37B8A2"/>
    <w:rsid w:val="0F38258E"/>
    <w:rsid w:val="0FF4A065"/>
    <w:rsid w:val="0FFBABE9"/>
    <w:rsid w:val="1015C949"/>
    <w:rsid w:val="108D209C"/>
    <w:rsid w:val="10D8702C"/>
    <w:rsid w:val="1108CD4F"/>
    <w:rsid w:val="1148562B"/>
    <w:rsid w:val="11762E92"/>
    <w:rsid w:val="119E1FC9"/>
    <w:rsid w:val="11C9C183"/>
    <w:rsid w:val="11D1C01C"/>
    <w:rsid w:val="1209C120"/>
    <w:rsid w:val="125C1D39"/>
    <w:rsid w:val="1287BB78"/>
    <w:rsid w:val="1377B774"/>
    <w:rsid w:val="1429BE20"/>
    <w:rsid w:val="1443E564"/>
    <w:rsid w:val="14FA3F5B"/>
    <w:rsid w:val="153ACB09"/>
    <w:rsid w:val="1592E28B"/>
    <w:rsid w:val="15DEB562"/>
    <w:rsid w:val="16286A3C"/>
    <w:rsid w:val="167775E9"/>
    <w:rsid w:val="16B88B1B"/>
    <w:rsid w:val="16BE9BCD"/>
    <w:rsid w:val="16D4C775"/>
    <w:rsid w:val="16D7E99C"/>
    <w:rsid w:val="172B924D"/>
    <w:rsid w:val="17E6887F"/>
    <w:rsid w:val="1822D658"/>
    <w:rsid w:val="1824505E"/>
    <w:rsid w:val="18DBA2FA"/>
    <w:rsid w:val="1942B588"/>
    <w:rsid w:val="19523208"/>
    <w:rsid w:val="199F71E2"/>
    <w:rsid w:val="199FA3C3"/>
    <w:rsid w:val="19D2CAC7"/>
    <w:rsid w:val="19D5EC2A"/>
    <w:rsid w:val="1A072FC7"/>
    <w:rsid w:val="1AADEDC4"/>
    <w:rsid w:val="1AD50F10"/>
    <w:rsid w:val="1ADBD86B"/>
    <w:rsid w:val="1AE18F33"/>
    <w:rsid w:val="1B220077"/>
    <w:rsid w:val="1BC1C736"/>
    <w:rsid w:val="1C87C033"/>
    <w:rsid w:val="1DC12898"/>
    <w:rsid w:val="1DE5FBF7"/>
    <w:rsid w:val="1F78F0BD"/>
    <w:rsid w:val="1F78F0BD"/>
    <w:rsid w:val="1F8A9E0C"/>
    <w:rsid w:val="1F9E6669"/>
    <w:rsid w:val="2016E702"/>
    <w:rsid w:val="2053B661"/>
    <w:rsid w:val="21B8AC95"/>
    <w:rsid w:val="21B90BBE"/>
    <w:rsid w:val="227BFADD"/>
    <w:rsid w:val="22AAC840"/>
    <w:rsid w:val="2305E9C2"/>
    <w:rsid w:val="2327A92C"/>
    <w:rsid w:val="2372717C"/>
    <w:rsid w:val="237DB663"/>
    <w:rsid w:val="23884B6E"/>
    <w:rsid w:val="2408542C"/>
    <w:rsid w:val="2408542C"/>
    <w:rsid w:val="240EB5F7"/>
    <w:rsid w:val="24C9F928"/>
    <w:rsid w:val="25D71BE4"/>
    <w:rsid w:val="25F94B44"/>
    <w:rsid w:val="2617C1B7"/>
    <w:rsid w:val="261ED93C"/>
    <w:rsid w:val="26355DD9"/>
    <w:rsid w:val="26AC04E8"/>
    <w:rsid w:val="2704A850"/>
    <w:rsid w:val="2777F317"/>
    <w:rsid w:val="27AF6F23"/>
    <w:rsid w:val="27C8FC52"/>
    <w:rsid w:val="28F10C92"/>
    <w:rsid w:val="294B7268"/>
    <w:rsid w:val="297E3584"/>
    <w:rsid w:val="29A3DD78"/>
    <w:rsid w:val="29ECE1E8"/>
    <w:rsid w:val="2A9CFF45"/>
    <w:rsid w:val="2ACFFEED"/>
    <w:rsid w:val="2AF8C34F"/>
    <w:rsid w:val="2C111CCF"/>
    <w:rsid w:val="2C250E67"/>
    <w:rsid w:val="2C616229"/>
    <w:rsid w:val="2D02E6F4"/>
    <w:rsid w:val="2D692C48"/>
    <w:rsid w:val="2D7462E0"/>
    <w:rsid w:val="2E6D8301"/>
    <w:rsid w:val="2EA61FB5"/>
    <w:rsid w:val="2F30B0C7"/>
    <w:rsid w:val="2F4C2C32"/>
    <w:rsid w:val="2F5B0EAA"/>
    <w:rsid w:val="305946CD"/>
    <w:rsid w:val="311768A5"/>
    <w:rsid w:val="313F5D03"/>
    <w:rsid w:val="3190F939"/>
    <w:rsid w:val="31F0E561"/>
    <w:rsid w:val="31F0E561"/>
    <w:rsid w:val="320BDADC"/>
    <w:rsid w:val="328A983A"/>
    <w:rsid w:val="333715BF"/>
    <w:rsid w:val="334D88CF"/>
    <w:rsid w:val="33A573FC"/>
    <w:rsid w:val="3452F527"/>
    <w:rsid w:val="346D8CD0"/>
    <w:rsid w:val="34A9F753"/>
    <w:rsid w:val="34F172CB"/>
    <w:rsid w:val="350EDD77"/>
    <w:rsid w:val="350EDD77"/>
    <w:rsid w:val="353D72EC"/>
    <w:rsid w:val="35C1A50E"/>
    <w:rsid w:val="35D24058"/>
    <w:rsid w:val="35E24F9F"/>
    <w:rsid w:val="3607A478"/>
    <w:rsid w:val="3622BCD8"/>
    <w:rsid w:val="36550655"/>
    <w:rsid w:val="369E0E5B"/>
    <w:rsid w:val="36A50031"/>
    <w:rsid w:val="37A7A868"/>
    <w:rsid w:val="37F167A7"/>
    <w:rsid w:val="3887886B"/>
    <w:rsid w:val="38A67DFA"/>
    <w:rsid w:val="39544B6C"/>
    <w:rsid w:val="39A91365"/>
    <w:rsid w:val="39E83183"/>
    <w:rsid w:val="3A1DCE41"/>
    <w:rsid w:val="3B2A7572"/>
    <w:rsid w:val="3B919E68"/>
    <w:rsid w:val="3BD706C8"/>
    <w:rsid w:val="3BF4A600"/>
    <w:rsid w:val="3C0DAFC5"/>
    <w:rsid w:val="3CE772C6"/>
    <w:rsid w:val="3CED2600"/>
    <w:rsid w:val="3DD6EEB1"/>
    <w:rsid w:val="3E36F622"/>
    <w:rsid w:val="3E54265C"/>
    <w:rsid w:val="3ECB60C1"/>
    <w:rsid w:val="3F0E679D"/>
    <w:rsid w:val="3F0E679D"/>
    <w:rsid w:val="3F3F7F7E"/>
    <w:rsid w:val="4010F048"/>
    <w:rsid w:val="4012E37A"/>
    <w:rsid w:val="40418349"/>
    <w:rsid w:val="404F470F"/>
    <w:rsid w:val="40CEB83A"/>
    <w:rsid w:val="415229A4"/>
    <w:rsid w:val="4243F4AD"/>
    <w:rsid w:val="42775E2D"/>
    <w:rsid w:val="435EC25B"/>
    <w:rsid w:val="437A2387"/>
    <w:rsid w:val="438A3422"/>
    <w:rsid w:val="438AEB00"/>
    <w:rsid w:val="43BEC565"/>
    <w:rsid w:val="4426236E"/>
    <w:rsid w:val="4444047E"/>
    <w:rsid w:val="44AAECA3"/>
    <w:rsid w:val="453F3A4B"/>
    <w:rsid w:val="4647A898"/>
    <w:rsid w:val="4767AAE7"/>
    <w:rsid w:val="48455978"/>
    <w:rsid w:val="48E16306"/>
    <w:rsid w:val="4914CCE7"/>
    <w:rsid w:val="498646C4"/>
    <w:rsid w:val="4A382123"/>
    <w:rsid w:val="4A4EC661"/>
    <w:rsid w:val="4A573972"/>
    <w:rsid w:val="4A854F2D"/>
    <w:rsid w:val="4B15AAF2"/>
    <w:rsid w:val="4B205C9D"/>
    <w:rsid w:val="4B378EF0"/>
    <w:rsid w:val="4C1D9DF9"/>
    <w:rsid w:val="4C30BCB6"/>
    <w:rsid w:val="4C33A535"/>
    <w:rsid w:val="4C941F54"/>
    <w:rsid w:val="4D3B154C"/>
    <w:rsid w:val="4DE29845"/>
    <w:rsid w:val="4E68F200"/>
    <w:rsid w:val="4ECCD4E0"/>
    <w:rsid w:val="4EEFACD0"/>
    <w:rsid w:val="4F00DB6A"/>
    <w:rsid w:val="4F0A2B6F"/>
    <w:rsid w:val="4F792B83"/>
    <w:rsid w:val="4FAC0034"/>
    <w:rsid w:val="502BEE7A"/>
    <w:rsid w:val="502FA099"/>
    <w:rsid w:val="50400F2A"/>
    <w:rsid w:val="50690333"/>
    <w:rsid w:val="5074E48A"/>
    <w:rsid w:val="5082DE47"/>
    <w:rsid w:val="50A51806"/>
    <w:rsid w:val="50C04000"/>
    <w:rsid w:val="50C27059"/>
    <w:rsid w:val="50D68352"/>
    <w:rsid w:val="50D9C0B2"/>
    <w:rsid w:val="514F9F89"/>
    <w:rsid w:val="51691452"/>
    <w:rsid w:val="51F38738"/>
    <w:rsid w:val="521DD785"/>
    <w:rsid w:val="5290F528"/>
    <w:rsid w:val="52C122E4"/>
    <w:rsid w:val="52EC1070"/>
    <w:rsid w:val="53972A0D"/>
    <w:rsid w:val="53BA7F09"/>
    <w:rsid w:val="53CCE22A"/>
    <w:rsid w:val="545366DB"/>
    <w:rsid w:val="5485782A"/>
    <w:rsid w:val="5507387E"/>
    <w:rsid w:val="55407CCC"/>
    <w:rsid w:val="554CA379"/>
    <w:rsid w:val="556F4163"/>
    <w:rsid w:val="566787FB"/>
    <w:rsid w:val="57011630"/>
    <w:rsid w:val="57238CD4"/>
    <w:rsid w:val="572D190C"/>
    <w:rsid w:val="57DFD6A4"/>
    <w:rsid w:val="58A1F40F"/>
    <w:rsid w:val="58D1DA1E"/>
    <w:rsid w:val="59006423"/>
    <w:rsid w:val="595E74D4"/>
    <w:rsid w:val="5961F885"/>
    <w:rsid w:val="598E5C87"/>
    <w:rsid w:val="59FED93D"/>
    <w:rsid w:val="5A5B2D96"/>
    <w:rsid w:val="5B8E1C81"/>
    <w:rsid w:val="5C11182F"/>
    <w:rsid w:val="5C5CFEA7"/>
    <w:rsid w:val="5C89F87F"/>
    <w:rsid w:val="5C8A10BE"/>
    <w:rsid w:val="5C9ED9D9"/>
    <w:rsid w:val="5CA18499"/>
    <w:rsid w:val="5D1084C2"/>
    <w:rsid w:val="5DB904B6"/>
    <w:rsid w:val="5E011C47"/>
    <w:rsid w:val="5E102EC0"/>
    <w:rsid w:val="5F07E2B8"/>
    <w:rsid w:val="60CA6F1A"/>
    <w:rsid w:val="61ACB737"/>
    <w:rsid w:val="61DB4A7B"/>
    <w:rsid w:val="6218CF0D"/>
    <w:rsid w:val="622ACC6E"/>
    <w:rsid w:val="6253E463"/>
    <w:rsid w:val="629483DE"/>
    <w:rsid w:val="629483DE"/>
    <w:rsid w:val="62DE05D2"/>
    <w:rsid w:val="62E66154"/>
    <w:rsid w:val="62E6A336"/>
    <w:rsid w:val="62F02D59"/>
    <w:rsid w:val="630865A5"/>
    <w:rsid w:val="63502406"/>
    <w:rsid w:val="638744A7"/>
    <w:rsid w:val="64373CD3"/>
    <w:rsid w:val="65A9F16D"/>
    <w:rsid w:val="65C8B673"/>
    <w:rsid w:val="65CB4DF9"/>
    <w:rsid w:val="6626FDEE"/>
    <w:rsid w:val="666C223F"/>
    <w:rsid w:val="66D04DDC"/>
    <w:rsid w:val="66DEA99B"/>
    <w:rsid w:val="67140F8C"/>
    <w:rsid w:val="6760D00D"/>
    <w:rsid w:val="682DBC71"/>
    <w:rsid w:val="687493D5"/>
    <w:rsid w:val="697A5E25"/>
    <w:rsid w:val="6A268C6D"/>
    <w:rsid w:val="6A793EE6"/>
    <w:rsid w:val="6A7CA323"/>
    <w:rsid w:val="6A92FBFE"/>
    <w:rsid w:val="6A97058E"/>
    <w:rsid w:val="6AF9AD39"/>
    <w:rsid w:val="6B18F012"/>
    <w:rsid w:val="6BD10DED"/>
    <w:rsid w:val="6D2D6449"/>
    <w:rsid w:val="6DC49F70"/>
    <w:rsid w:val="6E0DAAC4"/>
    <w:rsid w:val="6E627560"/>
    <w:rsid w:val="6F203A33"/>
    <w:rsid w:val="6F883073"/>
    <w:rsid w:val="6F95A5D7"/>
    <w:rsid w:val="70E72B1B"/>
    <w:rsid w:val="70E8806A"/>
    <w:rsid w:val="7164652A"/>
    <w:rsid w:val="71E0FDDE"/>
    <w:rsid w:val="71F5FEAE"/>
    <w:rsid w:val="724B461E"/>
    <w:rsid w:val="728450CB"/>
    <w:rsid w:val="730C8286"/>
    <w:rsid w:val="736EE5FE"/>
    <w:rsid w:val="73755BCF"/>
    <w:rsid w:val="73D5922E"/>
    <w:rsid w:val="73D9D5AC"/>
    <w:rsid w:val="742FAF50"/>
    <w:rsid w:val="74771BC2"/>
    <w:rsid w:val="74ACF5D8"/>
    <w:rsid w:val="74DC10E4"/>
    <w:rsid w:val="74DDF2B4"/>
    <w:rsid w:val="75441433"/>
    <w:rsid w:val="75ABF06A"/>
    <w:rsid w:val="75FA9FF8"/>
    <w:rsid w:val="7736F507"/>
    <w:rsid w:val="77C6B861"/>
    <w:rsid w:val="78134C4D"/>
    <w:rsid w:val="782C4B91"/>
    <w:rsid w:val="7896406A"/>
    <w:rsid w:val="78A3FA64"/>
    <w:rsid w:val="7904C6B2"/>
    <w:rsid w:val="7973B428"/>
    <w:rsid w:val="7A90FF87"/>
    <w:rsid w:val="7B5F9C45"/>
    <w:rsid w:val="7C597903"/>
    <w:rsid w:val="7C9148B5"/>
    <w:rsid w:val="7C95BED0"/>
    <w:rsid w:val="7D21A3D1"/>
    <w:rsid w:val="7D3B63B2"/>
    <w:rsid w:val="7D8E436A"/>
    <w:rsid w:val="7DD161AD"/>
    <w:rsid w:val="7E669CE4"/>
    <w:rsid w:val="7EA19E08"/>
    <w:rsid w:val="7EC8BF20"/>
    <w:rsid w:val="7EDE445C"/>
    <w:rsid w:val="7F1863EC"/>
    <w:rsid w:val="7F510DBD"/>
    <w:rsid w:val="7FE1FBB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7CBB5"/>
  <w15:docId w15:val="{521B6C94-D51D-4EC9-84FE-4B824841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385B50"/>
    <w:pPr>
      <w:keepNext/>
      <w:keepLines/>
      <w:spacing w:after="60" w:line="480" w:lineRule="auto"/>
      <w:jc w:val="both"/>
      <w:outlineLvl w:val="0"/>
    </w:pPr>
    <w:rPr>
      <w:rFonts w:ascii="Arial" w:hAnsi="Arial" w:eastAsiaTheme="majorEastAsia" w:cstheme="majorBidi"/>
      <w:b/>
      <w:bCs/>
      <w:color w:val="00CC99"/>
      <w:sz w:val="24"/>
      <w:szCs w:val="28"/>
    </w:rPr>
  </w:style>
  <w:style w:type="paragraph" w:styleId="Ttulo2">
    <w:name w:val="heading 2"/>
    <w:basedOn w:val="Normal"/>
    <w:next w:val="Normal"/>
    <w:link w:val="Ttulo2Car"/>
    <w:uiPriority w:val="9"/>
    <w:unhideWhenUsed/>
    <w:qFormat/>
    <w:rsid w:val="00385B50"/>
    <w:pPr>
      <w:keepNext/>
      <w:keepLines/>
      <w:spacing w:after="60" w:line="480" w:lineRule="auto"/>
      <w:jc w:val="both"/>
      <w:outlineLvl w:val="1"/>
    </w:pPr>
    <w:rPr>
      <w:rFonts w:ascii="Arial" w:hAnsi="Arial" w:eastAsiaTheme="majorEastAsia" w:cstheme="majorBidi"/>
      <w:b/>
      <w:bCs/>
      <w:color w:val="FF7C80"/>
      <w:sz w:val="24"/>
      <w:szCs w:val="26"/>
    </w:rPr>
  </w:style>
  <w:style w:type="paragraph" w:styleId="Ttulo3">
    <w:name w:val="heading 3"/>
    <w:basedOn w:val="Normal"/>
    <w:next w:val="Normal"/>
    <w:link w:val="Ttulo3Car"/>
    <w:uiPriority w:val="9"/>
    <w:unhideWhenUsed/>
    <w:qFormat/>
    <w:rsid w:val="00385B50"/>
    <w:pPr>
      <w:keepNext/>
      <w:keepLines/>
      <w:spacing w:after="60" w:line="480" w:lineRule="auto"/>
      <w:outlineLvl w:val="2"/>
    </w:pPr>
    <w:rPr>
      <w:rFonts w:ascii="Arial" w:hAnsi="Arial" w:eastAsiaTheme="majorEastAsia" w:cstheme="majorBidi"/>
      <w:b/>
      <w:bCs/>
      <w:color w:val="BC70EA"/>
      <w:sz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E46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E4664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4664D"/>
  </w:style>
  <w:style w:type="paragraph" w:styleId="Piedepgina">
    <w:name w:val="footer"/>
    <w:basedOn w:val="Normal"/>
    <w:link w:val="PiedepginaCar"/>
    <w:uiPriority w:val="99"/>
    <w:unhideWhenUsed/>
    <w:rsid w:val="00E4664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4664D"/>
  </w:style>
  <w:style w:type="paragraph" w:styleId="NormalWeb">
    <w:name w:val="Normal (Web)"/>
    <w:basedOn w:val="Normal"/>
    <w:uiPriority w:val="99"/>
    <w:unhideWhenUsed/>
    <w:rsid w:val="00E4664D"/>
    <w:pPr>
      <w:spacing w:before="100" w:beforeAutospacing="1" w:after="119" w:line="240" w:lineRule="auto"/>
    </w:pPr>
    <w:rPr>
      <w:rFonts w:ascii="Times New Roman" w:hAnsi="Times New Roman" w:eastAsia="Times New Roman" w:cs="Times New Roman"/>
      <w:sz w:val="24"/>
      <w:szCs w:val="24"/>
      <w:lang w:eastAsia="es-ES"/>
    </w:rPr>
  </w:style>
  <w:style w:type="paragraph" w:styleId="Sinespaciado">
    <w:name w:val="No Spacing"/>
    <w:aliases w:val="OPOS GVA"/>
    <w:uiPriority w:val="1"/>
    <w:qFormat/>
    <w:rsid w:val="00385B50"/>
    <w:pPr>
      <w:spacing w:after="60" w:line="480" w:lineRule="auto"/>
      <w:jc w:val="both"/>
    </w:pPr>
    <w:rPr>
      <w:rFonts w:ascii="Arial" w:hAnsi="Arial"/>
      <w:sz w:val="24"/>
    </w:rPr>
  </w:style>
  <w:style w:type="character" w:styleId="Ttulo1Car" w:customStyle="1">
    <w:name w:val="Título 1 Car"/>
    <w:basedOn w:val="Fuentedeprrafopredeter"/>
    <w:link w:val="Ttulo1"/>
    <w:uiPriority w:val="9"/>
    <w:rsid w:val="00385B50"/>
    <w:rPr>
      <w:rFonts w:ascii="Arial" w:hAnsi="Arial" w:eastAsiaTheme="majorEastAsia" w:cstheme="majorBidi"/>
      <w:b/>
      <w:bCs/>
      <w:color w:val="00CC99"/>
      <w:sz w:val="24"/>
      <w:szCs w:val="28"/>
    </w:rPr>
  </w:style>
  <w:style w:type="character" w:styleId="Ttulo2Car" w:customStyle="1">
    <w:name w:val="Título 2 Car"/>
    <w:basedOn w:val="Fuentedeprrafopredeter"/>
    <w:link w:val="Ttulo2"/>
    <w:uiPriority w:val="9"/>
    <w:rsid w:val="00385B50"/>
    <w:rPr>
      <w:rFonts w:ascii="Arial" w:hAnsi="Arial" w:eastAsiaTheme="majorEastAsia" w:cstheme="majorBidi"/>
      <w:b/>
      <w:bCs/>
      <w:color w:val="FF7C80"/>
      <w:sz w:val="24"/>
      <w:szCs w:val="26"/>
    </w:rPr>
  </w:style>
  <w:style w:type="paragraph" w:styleId="Ttulo">
    <w:name w:val="Title"/>
    <w:basedOn w:val="Normal"/>
    <w:next w:val="Normal"/>
    <w:link w:val="TtuloCar"/>
    <w:uiPriority w:val="10"/>
    <w:rsid w:val="00F33E28"/>
    <w:pPr>
      <w:pBdr>
        <w:bottom w:val="single" w:color="4F81BD" w:themeColor="accent1" w:sz="8" w:space="4"/>
      </w:pBdr>
      <w:spacing w:after="120" w:line="360" w:lineRule="auto"/>
      <w:contextualSpacing/>
      <w:jc w:val="both"/>
    </w:pPr>
    <w:rPr>
      <w:rFonts w:ascii="Arial" w:hAnsi="Arial" w:eastAsiaTheme="majorEastAsia" w:cstheme="majorBidi"/>
      <w:b/>
      <w:color w:val="BC70EA"/>
      <w:spacing w:val="5"/>
      <w:kern w:val="28"/>
      <w:sz w:val="24"/>
      <w:szCs w:val="52"/>
    </w:rPr>
  </w:style>
  <w:style w:type="character" w:styleId="TtuloCar" w:customStyle="1">
    <w:name w:val="Título Car"/>
    <w:basedOn w:val="Fuentedeprrafopredeter"/>
    <w:link w:val="Ttulo"/>
    <w:uiPriority w:val="10"/>
    <w:rsid w:val="00F33E28"/>
    <w:rPr>
      <w:rFonts w:ascii="Arial" w:hAnsi="Arial" w:eastAsiaTheme="majorEastAsia" w:cstheme="majorBidi"/>
      <w:b/>
      <w:color w:val="BC70EA"/>
      <w:spacing w:val="5"/>
      <w:kern w:val="28"/>
      <w:sz w:val="24"/>
      <w:szCs w:val="52"/>
    </w:rPr>
  </w:style>
  <w:style w:type="character" w:styleId="Ttulo3Car" w:customStyle="1">
    <w:name w:val="Título 3 Car"/>
    <w:basedOn w:val="Fuentedeprrafopredeter"/>
    <w:link w:val="Ttulo3"/>
    <w:uiPriority w:val="9"/>
    <w:rsid w:val="00385B50"/>
    <w:rPr>
      <w:rFonts w:ascii="Arial" w:hAnsi="Arial" w:eastAsiaTheme="majorEastAsia" w:cstheme="majorBidi"/>
      <w:b/>
      <w:bCs/>
      <w:color w:val="BC70EA"/>
      <w:sz w:val="24"/>
    </w:rPr>
  </w:style>
  <w:style w:type="paragraph" w:styleId="Prrafodelista">
    <w:name w:val="List Paragraph"/>
    <w:aliases w:val="tabla"/>
    <w:basedOn w:val="Normal"/>
    <w:uiPriority w:val="34"/>
    <w:qFormat/>
    <w:rsid w:val="00B34C33"/>
    <w:pPr>
      <w:spacing w:after="60" w:line="240" w:lineRule="auto"/>
      <w:contextualSpacing/>
      <w:jc w:val="both"/>
    </w:pPr>
    <w:rPr>
      <w:rFonts w:ascii="Arial" w:hAnsi="Arial"/>
      <w:sz w:val="24"/>
    </w:rPr>
  </w:style>
  <w:style w:type="table" w:styleId="Tablaconcuadrcula1" w:customStyle="1">
    <w:name w:val="Tabla con cuadrícula1"/>
    <w:basedOn w:val="Tablanormal"/>
    <w:uiPriority w:val="59"/>
    <w:rsid w:val="00966B19"/>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uiPriority w:val="59"/>
    <w:rsid w:val="00966B19"/>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blanormal"/>
    <w:uiPriority w:val="59"/>
    <w:rsid w:val="001916AC"/>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blanormal"/>
    <w:next w:val="Tablaconcuadrcula"/>
    <w:uiPriority w:val="59"/>
    <w:rsid w:val="00A40F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blanormal"/>
    <w:uiPriority w:val="59"/>
    <w:rsid w:val="003939A0"/>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9" w:customStyle="1">
    <w:name w:val="Tabla con cuadrícula9"/>
    <w:basedOn w:val="Tablanormal"/>
    <w:next w:val="Tablaconcuadrcula"/>
    <w:uiPriority w:val="59"/>
    <w:rsid w:val="00B359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2" w:customStyle="1">
    <w:name w:val="Tabla con cuadrícula22"/>
    <w:basedOn w:val="Tablanormal"/>
    <w:next w:val="Tablaconcuadrcula"/>
    <w:uiPriority w:val="59"/>
    <w:rsid w:val="00B359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 w:customStyle="1">
    <w:name w:val="Tabla con cuadrícula8"/>
    <w:basedOn w:val="Tablanormal"/>
    <w:next w:val="Tablaconcuadrcula"/>
    <w:uiPriority w:val="59"/>
    <w:rsid w:val="00B359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 w:customStyle="1">
    <w:name w:val="Tabla con cuadrícula4"/>
    <w:basedOn w:val="Tablanormal"/>
    <w:next w:val="Tablaconcuadrcula"/>
    <w:uiPriority w:val="59"/>
    <w:rsid w:val="009F35F1"/>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05371A"/>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05371A"/>
    <w:rPr>
      <w:rFonts w:ascii="Tahoma" w:hAnsi="Tahoma" w:cs="Tahoma"/>
      <w:sz w:val="16"/>
      <w:szCs w:val="16"/>
    </w:rPr>
  </w:style>
  <w:style w:type="paragraph" w:styleId="TtuloTDC">
    <w:name w:val="TOC Heading"/>
    <w:basedOn w:val="Ttulo1"/>
    <w:next w:val="Normal"/>
    <w:uiPriority w:val="39"/>
    <w:semiHidden/>
    <w:unhideWhenUsed/>
    <w:qFormat/>
    <w:rsid w:val="00150B63"/>
    <w:pPr>
      <w:spacing w:before="480" w:after="0" w:line="276" w:lineRule="auto"/>
      <w:jc w:val="left"/>
      <w:outlineLvl w:val="9"/>
    </w:pPr>
    <w:rPr>
      <w:rFonts w:asciiTheme="majorHAnsi" w:hAnsiTheme="majorHAnsi"/>
      <w:color w:val="365F91" w:themeColor="accent1" w:themeShade="BF"/>
      <w:sz w:val="28"/>
      <w:lang w:eastAsia="es-ES"/>
    </w:rPr>
  </w:style>
  <w:style w:type="paragraph" w:styleId="TDC1">
    <w:name w:val="toc 1"/>
    <w:basedOn w:val="Normal"/>
    <w:next w:val="Normal"/>
    <w:autoRedefine/>
    <w:uiPriority w:val="39"/>
    <w:unhideWhenUsed/>
    <w:rsid w:val="00150B63"/>
    <w:pPr>
      <w:spacing w:after="100"/>
    </w:pPr>
  </w:style>
  <w:style w:type="paragraph" w:styleId="TDC2">
    <w:name w:val="toc 2"/>
    <w:basedOn w:val="Normal"/>
    <w:next w:val="Normal"/>
    <w:autoRedefine/>
    <w:uiPriority w:val="39"/>
    <w:unhideWhenUsed/>
    <w:rsid w:val="00150B63"/>
    <w:pPr>
      <w:spacing w:after="100"/>
      <w:ind w:left="220"/>
    </w:pPr>
  </w:style>
  <w:style w:type="paragraph" w:styleId="TDC3">
    <w:name w:val="toc 3"/>
    <w:basedOn w:val="Normal"/>
    <w:next w:val="Normal"/>
    <w:autoRedefine/>
    <w:uiPriority w:val="39"/>
    <w:unhideWhenUsed/>
    <w:rsid w:val="00150B63"/>
    <w:pPr>
      <w:tabs>
        <w:tab w:val="right" w:leader="dot" w:pos="9742"/>
      </w:tabs>
      <w:spacing w:after="100" w:line="480" w:lineRule="auto"/>
      <w:ind w:left="440"/>
    </w:pPr>
  </w:style>
  <w:style w:type="character" w:styleId="Hipervnculo">
    <w:name w:val="Hyperlink"/>
    <w:basedOn w:val="Fuentedeprrafopredeter"/>
    <w:uiPriority w:val="99"/>
    <w:unhideWhenUsed/>
    <w:rsid w:val="00150B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7">
      <w:bodyDiv w:val="1"/>
      <w:marLeft w:val="0"/>
      <w:marRight w:val="0"/>
      <w:marTop w:val="0"/>
      <w:marBottom w:val="0"/>
      <w:divBdr>
        <w:top w:val="none" w:sz="0" w:space="0" w:color="auto"/>
        <w:left w:val="none" w:sz="0" w:space="0" w:color="auto"/>
        <w:bottom w:val="none" w:sz="0" w:space="0" w:color="auto"/>
        <w:right w:val="none" w:sz="0" w:space="0" w:color="auto"/>
      </w:divBdr>
    </w:div>
    <w:div w:id="13194186">
      <w:bodyDiv w:val="1"/>
      <w:marLeft w:val="0"/>
      <w:marRight w:val="0"/>
      <w:marTop w:val="0"/>
      <w:marBottom w:val="0"/>
      <w:divBdr>
        <w:top w:val="none" w:sz="0" w:space="0" w:color="auto"/>
        <w:left w:val="none" w:sz="0" w:space="0" w:color="auto"/>
        <w:bottom w:val="none" w:sz="0" w:space="0" w:color="auto"/>
        <w:right w:val="none" w:sz="0" w:space="0" w:color="auto"/>
      </w:divBdr>
    </w:div>
    <w:div w:id="52629717">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39228586">
      <w:bodyDiv w:val="1"/>
      <w:marLeft w:val="0"/>
      <w:marRight w:val="0"/>
      <w:marTop w:val="0"/>
      <w:marBottom w:val="0"/>
      <w:divBdr>
        <w:top w:val="none" w:sz="0" w:space="0" w:color="auto"/>
        <w:left w:val="none" w:sz="0" w:space="0" w:color="auto"/>
        <w:bottom w:val="none" w:sz="0" w:space="0" w:color="auto"/>
        <w:right w:val="none" w:sz="0" w:space="0" w:color="auto"/>
      </w:divBdr>
    </w:div>
    <w:div w:id="161237569">
      <w:bodyDiv w:val="1"/>
      <w:marLeft w:val="0"/>
      <w:marRight w:val="0"/>
      <w:marTop w:val="0"/>
      <w:marBottom w:val="0"/>
      <w:divBdr>
        <w:top w:val="none" w:sz="0" w:space="0" w:color="auto"/>
        <w:left w:val="none" w:sz="0" w:space="0" w:color="auto"/>
        <w:bottom w:val="none" w:sz="0" w:space="0" w:color="auto"/>
        <w:right w:val="none" w:sz="0" w:space="0" w:color="auto"/>
      </w:divBdr>
    </w:div>
    <w:div w:id="162937572">
      <w:bodyDiv w:val="1"/>
      <w:marLeft w:val="0"/>
      <w:marRight w:val="0"/>
      <w:marTop w:val="0"/>
      <w:marBottom w:val="0"/>
      <w:divBdr>
        <w:top w:val="none" w:sz="0" w:space="0" w:color="auto"/>
        <w:left w:val="none" w:sz="0" w:space="0" w:color="auto"/>
        <w:bottom w:val="none" w:sz="0" w:space="0" w:color="auto"/>
        <w:right w:val="none" w:sz="0" w:space="0" w:color="auto"/>
      </w:divBdr>
    </w:div>
    <w:div w:id="170148224">
      <w:bodyDiv w:val="1"/>
      <w:marLeft w:val="0"/>
      <w:marRight w:val="0"/>
      <w:marTop w:val="0"/>
      <w:marBottom w:val="0"/>
      <w:divBdr>
        <w:top w:val="none" w:sz="0" w:space="0" w:color="auto"/>
        <w:left w:val="none" w:sz="0" w:space="0" w:color="auto"/>
        <w:bottom w:val="none" w:sz="0" w:space="0" w:color="auto"/>
        <w:right w:val="none" w:sz="0" w:space="0" w:color="auto"/>
      </w:divBdr>
    </w:div>
    <w:div w:id="173108472">
      <w:bodyDiv w:val="1"/>
      <w:marLeft w:val="0"/>
      <w:marRight w:val="0"/>
      <w:marTop w:val="0"/>
      <w:marBottom w:val="0"/>
      <w:divBdr>
        <w:top w:val="none" w:sz="0" w:space="0" w:color="auto"/>
        <w:left w:val="none" w:sz="0" w:space="0" w:color="auto"/>
        <w:bottom w:val="none" w:sz="0" w:space="0" w:color="auto"/>
        <w:right w:val="none" w:sz="0" w:space="0" w:color="auto"/>
      </w:divBdr>
    </w:div>
    <w:div w:id="175583844">
      <w:bodyDiv w:val="1"/>
      <w:marLeft w:val="0"/>
      <w:marRight w:val="0"/>
      <w:marTop w:val="0"/>
      <w:marBottom w:val="0"/>
      <w:divBdr>
        <w:top w:val="none" w:sz="0" w:space="0" w:color="auto"/>
        <w:left w:val="none" w:sz="0" w:space="0" w:color="auto"/>
        <w:bottom w:val="none" w:sz="0" w:space="0" w:color="auto"/>
        <w:right w:val="none" w:sz="0" w:space="0" w:color="auto"/>
      </w:divBdr>
    </w:div>
    <w:div w:id="244069930">
      <w:bodyDiv w:val="1"/>
      <w:marLeft w:val="0"/>
      <w:marRight w:val="0"/>
      <w:marTop w:val="0"/>
      <w:marBottom w:val="0"/>
      <w:divBdr>
        <w:top w:val="none" w:sz="0" w:space="0" w:color="auto"/>
        <w:left w:val="none" w:sz="0" w:space="0" w:color="auto"/>
        <w:bottom w:val="none" w:sz="0" w:space="0" w:color="auto"/>
        <w:right w:val="none" w:sz="0" w:space="0" w:color="auto"/>
      </w:divBdr>
    </w:div>
    <w:div w:id="307058006">
      <w:bodyDiv w:val="1"/>
      <w:marLeft w:val="0"/>
      <w:marRight w:val="0"/>
      <w:marTop w:val="0"/>
      <w:marBottom w:val="0"/>
      <w:divBdr>
        <w:top w:val="none" w:sz="0" w:space="0" w:color="auto"/>
        <w:left w:val="none" w:sz="0" w:space="0" w:color="auto"/>
        <w:bottom w:val="none" w:sz="0" w:space="0" w:color="auto"/>
        <w:right w:val="none" w:sz="0" w:space="0" w:color="auto"/>
      </w:divBdr>
    </w:div>
    <w:div w:id="315376783">
      <w:bodyDiv w:val="1"/>
      <w:marLeft w:val="0"/>
      <w:marRight w:val="0"/>
      <w:marTop w:val="0"/>
      <w:marBottom w:val="0"/>
      <w:divBdr>
        <w:top w:val="none" w:sz="0" w:space="0" w:color="auto"/>
        <w:left w:val="none" w:sz="0" w:space="0" w:color="auto"/>
        <w:bottom w:val="none" w:sz="0" w:space="0" w:color="auto"/>
        <w:right w:val="none" w:sz="0" w:space="0" w:color="auto"/>
      </w:divBdr>
    </w:div>
    <w:div w:id="336077851">
      <w:bodyDiv w:val="1"/>
      <w:marLeft w:val="0"/>
      <w:marRight w:val="0"/>
      <w:marTop w:val="0"/>
      <w:marBottom w:val="0"/>
      <w:divBdr>
        <w:top w:val="none" w:sz="0" w:space="0" w:color="auto"/>
        <w:left w:val="none" w:sz="0" w:space="0" w:color="auto"/>
        <w:bottom w:val="none" w:sz="0" w:space="0" w:color="auto"/>
        <w:right w:val="none" w:sz="0" w:space="0" w:color="auto"/>
      </w:divBdr>
    </w:div>
    <w:div w:id="402146549">
      <w:bodyDiv w:val="1"/>
      <w:marLeft w:val="0"/>
      <w:marRight w:val="0"/>
      <w:marTop w:val="0"/>
      <w:marBottom w:val="0"/>
      <w:divBdr>
        <w:top w:val="none" w:sz="0" w:space="0" w:color="auto"/>
        <w:left w:val="none" w:sz="0" w:space="0" w:color="auto"/>
        <w:bottom w:val="none" w:sz="0" w:space="0" w:color="auto"/>
        <w:right w:val="none" w:sz="0" w:space="0" w:color="auto"/>
      </w:divBdr>
    </w:div>
    <w:div w:id="404231133">
      <w:bodyDiv w:val="1"/>
      <w:marLeft w:val="0"/>
      <w:marRight w:val="0"/>
      <w:marTop w:val="0"/>
      <w:marBottom w:val="0"/>
      <w:divBdr>
        <w:top w:val="none" w:sz="0" w:space="0" w:color="auto"/>
        <w:left w:val="none" w:sz="0" w:space="0" w:color="auto"/>
        <w:bottom w:val="none" w:sz="0" w:space="0" w:color="auto"/>
        <w:right w:val="none" w:sz="0" w:space="0" w:color="auto"/>
      </w:divBdr>
    </w:div>
    <w:div w:id="408189256">
      <w:bodyDiv w:val="1"/>
      <w:marLeft w:val="0"/>
      <w:marRight w:val="0"/>
      <w:marTop w:val="0"/>
      <w:marBottom w:val="0"/>
      <w:divBdr>
        <w:top w:val="none" w:sz="0" w:space="0" w:color="auto"/>
        <w:left w:val="none" w:sz="0" w:space="0" w:color="auto"/>
        <w:bottom w:val="none" w:sz="0" w:space="0" w:color="auto"/>
        <w:right w:val="none" w:sz="0" w:space="0" w:color="auto"/>
      </w:divBdr>
    </w:div>
    <w:div w:id="440415020">
      <w:bodyDiv w:val="1"/>
      <w:marLeft w:val="0"/>
      <w:marRight w:val="0"/>
      <w:marTop w:val="0"/>
      <w:marBottom w:val="0"/>
      <w:divBdr>
        <w:top w:val="none" w:sz="0" w:space="0" w:color="auto"/>
        <w:left w:val="none" w:sz="0" w:space="0" w:color="auto"/>
        <w:bottom w:val="none" w:sz="0" w:space="0" w:color="auto"/>
        <w:right w:val="none" w:sz="0" w:space="0" w:color="auto"/>
      </w:divBdr>
    </w:div>
    <w:div w:id="512038077">
      <w:bodyDiv w:val="1"/>
      <w:marLeft w:val="0"/>
      <w:marRight w:val="0"/>
      <w:marTop w:val="0"/>
      <w:marBottom w:val="0"/>
      <w:divBdr>
        <w:top w:val="none" w:sz="0" w:space="0" w:color="auto"/>
        <w:left w:val="none" w:sz="0" w:space="0" w:color="auto"/>
        <w:bottom w:val="none" w:sz="0" w:space="0" w:color="auto"/>
        <w:right w:val="none" w:sz="0" w:space="0" w:color="auto"/>
      </w:divBdr>
    </w:div>
    <w:div w:id="616105622">
      <w:bodyDiv w:val="1"/>
      <w:marLeft w:val="0"/>
      <w:marRight w:val="0"/>
      <w:marTop w:val="0"/>
      <w:marBottom w:val="0"/>
      <w:divBdr>
        <w:top w:val="none" w:sz="0" w:space="0" w:color="auto"/>
        <w:left w:val="none" w:sz="0" w:space="0" w:color="auto"/>
        <w:bottom w:val="none" w:sz="0" w:space="0" w:color="auto"/>
        <w:right w:val="none" w:sz="0" w:space="0" w:color="auto"/>
      </w:divBdr>
    </w:div>
    <w:div w:id="635179777">
      <w:bodyDiv w:val="1"/>
      <w:marLeft w:val="0"/>
      <w:marRight w:val="0"/>
      <w:marTop w:val="0"/>
      <w:marBottom w:val="0"/>
      <w:divBdr>
        <w:top w:val="none" w:sz="0" w:space="0" w:color="auto"/>
        <w:left w:val="none" w:sz="0" w:space="0" w:color="auto"/>
        <w:bottom w:val="none" w:sz="0" w:space="0" w:color="auto"/>
        <w:right w:val="none" w:sz="0" w:space="0" w:color="auto"/>
      </w:divBdr>
    </w:div>
    <w:div w:id="644704475">
      <w:bodyDiv w:val="1"/>
      <w:marLeft w:val="0"/>
      <w:marRight w:val="0"/>
      <w:marTop w:val="0"/>
      <w:marBottom w:val="0"/>
      <w:divBdr>
        <w:top w:val="none" w:sz="0" w:space="0" w:color="auto"/>
        <w:left w:val="none" w:sz="0" w:space="0" w:color="auto"/>
        <w:bottom w:val="none" w:sz="0" w:space="0" w:color="auto"/>
        <w:right w:val="none" w:sz="0" w:space="0" w:color="auto"/>
      </w:divBdr>
    </w:div>
    <w:div w:id="665717479">
      <w:bodyDiv w:val="1"/>
      <w:marLeft w:val="0"/>
      <w:marRight w:val="0"/>
      <w:marTop w:val="0"/>
      <w:marBottom w:val="0"/>
      <w:divBdr>
        <w:top w:val="none" w:sz="0" w:space="0" w:color="auto"/>
        <w:left w:val="none" w:sz="0" w:space="0" w:color="auto"/>
        <w:bottom w:val="none" w:sz="0" w:space="0" w:color="auto"/>
        <w:right w:val="none" w:sz="0" w:space="0" w:color="auto"/>
      </w:divBdr>
    </w:div>
    <w:div w:id="674259563">
      <w:bodyDiv w:val="1"/>
      <w:marLeft w:val="0"/>
      <w:marRight w:val="0"/>
      <w:marTop w:val="0"/>
      <w:marBottom w:val="0"/>
      <w:divBdr>
        <w:top w:val="none" w:sz="0" w:space="0" w:color="auto"/>
        <w:left w:val="none" w:sz="0" w:space="0" w:color="auto"/>
        <w:bottom w:val="none" w:sz="0" w:space="0" w:color="auto"/>
        <w:right w:val="none" w:sz="0" w:space="0" w:color="auto"/>
      </w:divBdr>
    </w:div>
    <w:div w:id="674261218">
      <w:bodyDiv w:val="1"/>
      <w:marLeft w:val="0"/>
      <w:marRight w:val="0"/>
      <w:marTop w:val="0"/>
      <w:marBottom w:val="0"/>
      <w:divBdr>
        <w:top w:val="none" w:sz="0" w:space="0" w:color="auto"/>
        <w:left w:val="none" w:sz="0" w:space="0" w:color="auto"/>
        <w:bottom w:val="none" w:sz="0" w:space="0" w:color="auto"/>
        <w:right w:val="none" w:sz="0" w:space="0" w:color="auto"/>
      </w:divBdr>
    </w:div>
    <w:div w:id="815419289">
      <w:bodyDiv w:val="1"/>
      <w:marLeft w:val="0"/>
      <w:marRight w:val="0"/>
      <w:marTop w:val="0"/>
      <w:marBottom w:val="0"/>
      <w:divBdr>
        <w:top w:val="none" w:sz="0" w:space="0" w:color="auto"/>
        <w:left w:val="none" w:sz="0" w:space="0" w:color="auto"/>
        <w:bottom w:val="none" w:sz="0" w:space="0" w:color="auto"/>
        <w:right w:val="none" w:sz="0" w:space="0" w:color="auto"/>
      </w:divBdr>
    </w:div>
    <w:div w:id="866597734">
      <w:bodyDiv w:val="1"/>
      <w:marLeft w:val="0"/>
      <w:marRight w:val="0"/>
      <w:marTop w:val="0"/>
      <w:marBottom w:val="0"/>
      <w:divBdr>
        <w:top w:val="none" w:sz="0" w:space="0" w:color="auto"/>
        <w:left w:val="none" w:sz="0" w:space="0" w:color="auto"/>
        <w:bottom w:val="none" w:sz="0" w:space="0" w:color="auto"/>
        <w:right w:val="none" w:sz="0" w:space="0" w:color="auto"/>
      </w:divBdr>
    </w:div>
    <w:div w:id="869219349">
      <w:bodyDiv w:val="1"/>
      <w:marLeft w:val="0"/>
      <w:marRight w:val="0"/>
      <w:marTop w:val="0"/>
      <w:marBottom w:val="0"/>
      <w:divBdr>
        <w:top w:val="none" w:sz="0" w:space="0" w:color="auto"/>
        <w:left w:val="none" w:sz="0" w:space="0" w:color="auto"/>
        <w:bottom w:val="none" w:sz="0" w:space="0" w:color="auto"/>
        <w:right w:val="none" w:sz="0" w:space="0" w:color="auto"/>
      </w:divBdr>
    </w:div>
    <w:div w:id="881787540">
      <w:bodyDiv w:val="1"/>
      <w:marLeft w:val="0"/>
      <w:marRight w:val="0"/>
      <w:marTop w:val="0"/>
      <w:marBottom w:val="0"/>
      <w:divBdr>
        <w:top w:val="none" w:sz="0" w:space="0" w:color="auto"/>
        <w:left w:val="none" w:sz="0" w:space="0" w:color="auto"/>
        <w:bottom w:val="none" w:sz="0" w:space="0" w:color="auto"/>
        <w:right w:val="none" w:sz="0" w:space="0" w:color="auto"/>
      </w:divBdr>
    </w:div>
    <w:div w:id="887229656">
      <w:bodyDiv w:val="1"/>
      <w:marLeft w:val="0"/>
      <w:marRight w:val="0"/>
      <w:marTop w:val="0"/>
      <w:marBottom w:val="0"/>
      <w:divBdr>
        <w:top w:val="none" w:sz="0" w:space="0" w:color="auto"/>
        <w:left w:val="none" w:sz="0" w:space="0" w:color="auto"/>
        <w:bottom w:val="none" w:sz="0" w:space="0" w:color="auto"/>
        <w:right w:val="none" w:sz="0" w:space="0" w:color="auto"/>
      </w:divBdr>
    </w:div>
    <w:div w:id="906380340">
      <w:bodyDiv w:val="1"/>
      <w:marLeft w:val="0"/>
      <w:marRight w:val="0"/>
      <w:marTop w:val="0"/>
      <w:marBottom w:val="0"/>
      <w:divBdr>
        <w:top w:val="none" w:sz="0" w:space="0" w:color="auto"/>
        <w:left w:val="none" w:sz="0" w:space="0" w:color="auto"/>
        <w:bottom w:val="none" w:sz="0" w:space="0" w:color="auto"/>
        <w:right w:val="none" w:sz="0" w:space="0" w:color="auto"/>
      </w:divBdr>
    </w:div>
    <w:div w:id="912547603">
      <w:bodyDiv w:val="1"/>
      <w:marLeft w:val="0"/>
      <w:marRight w:val="0"/>
      <w:marTop w:val="0"/>
      <w:marBottom w:val="0"/>
      <w:divBdr>
        <w:top w:val="none" w:sz="0" w:space="0" w:color="auto"/>
        <w:left w:val="none" w:sz="0" w:space="0" w:color="auto"/>
        <w:bottom w:val="none" w:sz="0" w:space="0" w:color="auto"/>
        <w:right w:val="none" w:sz="0" w:space="0" w:color="auto"/>
      </w:divBdr>
    </w:div>
    <w:div w:id="1001471328">
      <w:bodyDiv w:val="1"/>
      <w:marLeft w:val="0"/>
      <w:marRight w:val="0"/>
      <w:marTop w:val="0"/>
      <w:marBottom w:val="0"/>
      <w:divBdr>
        <w:top w:val="none" w:sz="0" w:space="0" w:color="auto"/>
        <w:left w:val="none" w:sz="0" w:space="0" w:color="auto"/>
        <w:bottom w:val="none" w:sz="0" w:space="0" w:color="auto"/>
        <w:right w:val="none" w:sz="0" w:space="0" w:color="auto"/>
      </w:divBdr>
    </w:div>
    <w:div w:id="1020663531">
      <w:bodyDiv w:val="1"/>
      <w:marLeft w:val="0"/>
      <w:marRight w:val="0"/>
      <w:marTop w:val="0"/>
      <w:marBottom w:val="0"/>
      <w:divBdr>
        <w:top w:val="none" w:sz="0" w:space="0" w:color="auto"/>
        <w:left w:val="none" w:sz="0" w:space="0" w:color="auto"/>
        <w:bottom w:val="none" w:sz="0" w:space="0" w:color="auto"/>
        <w:right w:val="none" w:sz="0" w:space="0" w:color="auto"/>
      </w:divBdr>
    </w:div>
    <w:div w:id="1024137980">
      <w:bodyDiv w:val="1"/>
      <w:marLeft w:val="0"/>
      <w:marRight w:val="0"/>
      <w:marTop w:val="0"/>
      <w:marBottom w:val="0"/>
      <w:divBdr>
        <w:top w:val="none" w:sz="0" w:space="0" w:color="auto"/>
        <w:left w:val="none" w:sz="0" w:space="0" w:color="auto"/>
        <w:bottom w:val="none" w:sz="0" w:space="0" w:color="auto"/>
        <w:right w:val="none" w:sz="0" w:space="0" w:color="auto"/>
      </w:divBdr>
    </w:div>
    <w:div w:id="1038118684">
      <w:bodyDiv w:val="1"/>
      <w:marLeft w:val="0"/>
      <w:marRight w:val="0"/>
      <w:marTop w:val="0"/>
      <w:marBottom w:val="0"/>
      <w:divBdr>
        <w:top w:val="none" w:sz="0" w:space="0" w:color="auto"/>
        <w:left w:val="none" w:sz="0" w:space="0" w:color="auto"/>
        <w:bottom w:val="none" w:sz="0" w:space="0" w:color="auto"/>
        <w:right w:val="none" w:sz="0" w:space="0" w:color="auto"/>
      </w:divBdr>
    </w:div>
    <w:div w:id="1044407780">
      <w:bodyDiv w:val="1"/>
      <w:marLeft w:val="0"/>
      <w:marRight w:val="0"/>
      <w:marTop w:val="0"/>
      <w:marBottom w:val="0"/>
      <w:divBdr>
        <w:top w:val="none" w:sz="0" w:space="0" w:color="auto"/>
        <w:left w:val="none" w:sz="0" w:space="0" w:color="auto"/>
        <w:bottom w:val="none" w:sz="0" w:space="0" w:color="auto"/>
        <w:right w:val="none" w:sz="0" w:space="0" w:color="auto"/>
      </w:divBdr>
    </w:div>
    <w:div w:id="1086724724">
      <w:bodyDiv w:val="1"/>
      <w:marLeft w:val="0"/>
      <w:marRight w:val="0"/>
      <w:marTop w:val="0"/>
      <w:marBottom w:val="0"/>
      <w:divBdr>
        <w:top w:val="none" w:sz="0" w:space="0" w:color="auto"/>
        <w:left w:val="none" w:sz="0" w:space="0" w:color="auto"/>
        <w:bottom w:val="none" w:sz="0" w:space="0" w:color="auto"/>
        <w:right w:val="none" w:sz="0" w:space="0" w:color="auto"/>
      </w:divBdr>
    </w:div>
    <w:div w:id="1114712839">
      <w:bodyDiv w:val="1"/>
      <w:marLeft w:val="0"/>
      <w:marRight w:val="0"/>
      <w:marTop w:val="0"/>
      <w:marBottom w:val="0"/>
      <w:divBdr>
        <w:top w:val="none" w:sz="0" w:space="0" w:color="auto"/>
        <w:left w:val="none" w:sz="0" w:space="0" w:color="auto"/>
        <w:bottom w:val="none" w:sz="0" w:space="0" w:color="auto"/>
        <w:right w:val="none" w:sz="0" w:space="0" w:color="auto"/>
      </w:divBdr>
    </w:div>
    <w:div w:id="1144009156">
      <w:bodyDiv w:val="1"/>
      <w:marLeft w:val="0"/>
      <w:marRight w:val="0"/>
      <w:marTop w:val="0"/>
      <w:marBottom w:val="0"/>
      <w:divBdr>
        <w:top w:val="none" w:sz="0" w:space="0" w:color="auto"/>
        <w:left w:val="none" w:sz="0" w:space="0" w:color="auto"/>
        <w:bottom w:val="none" w:sz="0" w:space="0" w:color="auto"/>
        <w:right w:val="none" w:sz="0" w:space="0" w:color="auto"/>
      </w:divBdr>
    </w:div>
    <w:div w:id="1222525120">
      <w:bodyDiv w:val="1"/>
      <w:marLeft w:val="0"/>
      <w:marRight w:val="0"/>
      <w:marTop w:val="0"/>
      <w:marBottom w:val="0"/>
      <w:divBdr>
        <w:top w:val="none" w:sz="0" w:space="0" w:color="auto"/>
        <w:left w:val="none" w:sz="0" w:space="0" w:color="auto"/>
        <w:bottom w:val="none" w:sz="0" w:space="0" w:color="auto"/>
        <w:right w:val="none" w:sz="0" w:space="0" w:color="auto"/>
      </w:divBdr>
    </w:div>
    <w:div w:id="1290670398">
      <w:bodyDiv w:val="1"/>
      <w:marLeft w:val="0"/>
      <w:marRight w:val="0"/>
      <w:marTop w:val="0"/>
      <w:marBottom w:val="0"/>
      <w:divBdr>
        <w:top w:val="none" w:sz="0" w:space="0" w:color="auto"/>
        <w:left w:val="none" w:sz="0" w:space="0" w:color="auto"/>
        <w:bottom w:val="none" w:sz="0" w:space="0" w:color="auto"/>
        <w:right w:val="none" w:sz="0" w:space="0" w:color="auto"/>
      </w:divBdr>
    </w:div>
    <w:div w:id="1306468870">
      <w:bodyDiv w:val="1"/>
      <w:marLeft w:val="0"/>
      <w:marRight w:val="0"/>
      <w:marTop w:val="0"/>
      <w:marBottom w:val="0"/>
      <w:divBdr>
        <w:top w:val="none" w:sz="0" w:space="0" w:color="auto"/>
        <w:left w:val="none" w:sz="0" w:space="0" w:color="auto"/>
        <w:bottom w:val="none" w:sz="0" w:space="0" w:color="auto"/>
        <w:right w:val="none" w:sz="0" w:space="0" w:color="auto"/>
      </w:divBdr>
    </w:div>
    <w:div w:id="1342854751">
      <w:bodyDiv w:val="1"/>
      <w:marLeft w:val="0"/>
      <w:marRight w:val="0"/>
      <w:marTop w:val="0"/>
      <w:marBottom w:val="0"/>
      <w:divBdr>
        <w:top w:val="none" w:sz="0" w:space="0" w:color="auto"/>
        <w:left w:val="none" w:sz="0" w:space="0" w:color="auto"/>
        <w:bottom w:val="none" w:sz="0" w:space="0" w:color="auto"/>
        <w:right w:val="none" w:sz="0" w:space="0" w:color="auto"/>
      </w:divBdr>
    </w:div>
    <w:div w:id="1348020072">
      <w:bodyDiv w:val="1"/>
      <w:marLeft w:val="0"/>
      <w:marRight w:val="0"/>
      <w:marTop w:val="0"/>
      <w:marBottom w:val="0"/>
      <w:divBdr>
        <w:top w:val="none" w:sz="0" w:space="0" w:color="auto"/>
        <w:left w:val="none" w:sz="0" w:space="0" w:color="auto"/>
        <w:bottom w:val="none" w:sz="0" w:space="0" w:color="auto"/>
        <w:right w:val="none" w:sz="0" w:space="0" w:color="auto"/>
      </w:divBdr>
    </w:div>
    <w:div w:id="1362708852">
      <w:bodyDiv w:val="1"/>
      <w:marLeft w:val="0"/>
      <w:marRight w:val="0"/>
      <w:marTop w:val="0"/>
      <w:marBottom w:val="0"/>
      <w:divBdr>
        <w:top w:val="none" w:sz="0" w:space="0" w:color="auto"/>
        <w:left w:val="none" w:sz="0" w:space="0" w:color="auto"/>
        <w:bottom w:val="none" w:sz="0" w:space="0" w:color="auto"/>
        <w:right w:val="none" w:sz="0" w:space="0" w:color="auto"/>
      </w:divBdr>
    </w:div>
    <w:div w:id="1394354700">
      <w:bodyDiv w:val="1"/>
      <w:marLeft w:val="0"/>
      <w:marRight w:val="0"/>
      <w:marTop w:val="0"/>
      <w:marBottom w:val="0"/>
      <w:divBdr>
        <w:top w:val="none" w:sz="0" w:space="0" w:color="auto"/>
        <w:left w:val="none" w:sz="0" w:space="0" w:color="auto"/>
        <w:bottom w:val="none" w:sz="0" w:space="0" w:color="auto"/>
        <w:right w:val="none" w:sz="0" w:space="0" w:color="auto"/>
      </w:divBdr>
    </w:div>
    <w:div w:id="1415323352">
      <w:bodyDiv w:val="1"/>
      <w:marLeft w:val="0"/>
      <w:marRight w:val="0"/>
      <w:marTop w:val="0"/>
      <w:marBottom w:val="0"/>
      <w:divBdr>
        <w:top w:val="none" w:sz="0" w:space="0" w:color="auto"/>
        <w:left w:val="none" w:sz="0" w:space="0" w:color="auto"/>
        <w:bottom w:val="none" w:sz="0" w:space="0" w:color="auto"/>
        <w:right w:val="none" w:sz="0" w:space="0" w:color="auto"/>
      </w:divBdr>
    </w:div>
    <w:div w:id="1583417907">
      <w:bodyDiv w:val="1"/>
      <w:marLeft w:val="0"/>
      <w:marRight w:val="0"/>
      <w:marTop w:val="0"/>
      <w:marBottom w:val="0"/>
      <w:divBdr>
        <w:top w:val="none" w:sz="0" w:space="0" w:color="auto"/>
        <w:left w:val="none" w:sz="0" w:space="0" w:color="auto"/>
        <w:bottom w:val="none" w:sz="0" w:space="0" w:color="auto"/>
        <w:right w:val="none" w:sz="0" w:space="0" w:color="auto"/>
      </w:divBdr>
    </w:div>
    <w:div w:id="1587693274">
      <w:bodyDiv w:val="1"/>
      <w:marLeft w:val="0"/>
      <w:marRight w:val="0"/>
      <w:marTop w:val="0"/>
      <w:marBottom w:val="0"/>
      <w:divBdr>
        <w:top w:val="none" w:sz="0" w:space="0" w:color="auto"/>
        <w:left w:val="none" w:sz="0" w:space="0" w:color="auto"/>
        <w:bottom w:val="none" w:sz="0" w:space="0" w:color="auto"/>
        <w:right w:val="none" w:sz="0" w:space="0" w:color="auto"/>
      </w:divBdr>
    </w:div>
    <w:div w:id="1650592369">
      <w:bodyDiv w:val="1"/>
      <w:marLeft w:val="0"/>
      <w:marRight w:val="0"/>
      <w:marTop w:val="0"/>
      <w:marBottom w:val="0"/>
      <w:divBdr>
        <w:top w:val="none" w:sz="0" w:space="0" w:color="auto"/>
        <w:left w:val="none" w:sz="0" w:space="0" w:color="auto"/>
        <w:bottom w:val="none" w:sz="0" w:space="0" w:color="auto"/>
        <w:right w:val="none" w:sz="0" w:space="0" w:color="auto"/>
      </w:divBdr>
    </w:div>
    <w:div w:id="1662737152">
      <w:bodyDiv w:val="1"/>
      <w:marLeft w:val="0"/>
      <w:marRight w:val="0"/>
      <w:marTop w:val="0"/>
      <w:marBottom w:val="0"/>
      <w:divBdr>
        <w:top w:val="none" w:sz="0" w:space="0" w:color="auto"/>
        <w:left w:val="none" w:sz="0" w:space="0" w:color="auto"/>
        <w:bottom w:val="none" w:sz="0" w:space="0" w:color="auto"/>
        <w:right w:val="none" w:sz="0" w:space="0" w:color="auto"/>
      </w:divBdr>
    </w:div>
    <w:div w:id="1672102726">
      <w:bodyDiv w:val="1"/>
      <w:marLeft w:val="0"/>
      <w:marRight w:val="0"/>
      <w:marTop w:val="0"/>
      <w:marBottom w:val="0"/>
      <w:divBdr>
        <w:top w:val="none" w:sz="0" w:space="0" w:color="auto"/>
        <w:left w:val="none" w:sz="0" w:space="0" w:color="auto"/>
        <w:bottom w:val="none" w:sz="0" w:space="0" w:color="auto"/>
        <w:right w:val="none" w:sz="0" w:space="0" w:color="auto"/>
      </w:divBdr>
    </w:div>
    <w:div w:id="1685671231">
      <w:bodyDiv w:val="1"/>
      <w:marLeft w:val="0"/>
      <w:marRight w:val="0"/>
      <w:marTop w:val="0"/>
      <w:marBottom w:val="0"/>
      <w:divBdr>
        <w:top w:val="none" w:sz="0" w:space="0" w:color="auto"/>
        <w:left w:val="none" w:sz="0" w:space="0" w:color="auto"/>
        <w:bottom w:val="none" w:sz="0" w:space="0" w:color="auto"/>
        <w:right w:val="none" w:sz="0" w:space="0" w:color="auto"/>
      </w:divBdr>
    </w:div>
    <w:div w:id="1685748032">
      <w:bodyDiv w:val="1"/>
      <w:marLeft w:val="0"/>
      <w:marRight w:val="0"/>
      <w:marTop w:val="0"/>
      <w:marBottom w:val="0"/>
      <w:divBdr>
        <w:top w:val="none" w:sz="0" w:space="0" w:color="auto"/>
        <w:left w:val="none" w:sz="0" w:space="0" w:color="auto"/>
        <w:bottom w:val="none" w:sz="0" w:space="0" w:color="auto"/>
        <w:right w:val="none" w:sz="0" w:space="0" w:color="auto"/>
      </w:divBdr>
    </w:div>
    <w:div w:id="1691687395">
      <w:bodyDiv w:val="1"/>
      <w:marLeft w:val="0"/>
      <w:marRight w:val="0"/>
      <w:marTop w:val="0"/>
      <w:marBottom w:val="0"/>
      <w:divBdr>
        <w:top w:val="none" w:sz="0" w:space="0" w:color="auto"/>
        <w:left w:val="none" w:sz="0" w:space="0" w:color="auto"/>
        <w:bottom w:val="none" w:sz="0" w:space="0" w:color="auto"/>
        <w:right w:val="none" w:sz="0" w:space="0" w:color="auto"/>
      </w:divBdr>
    </w:div>
    <w:div w:id="1709186744">
      <w:bodyDiv w:val="1"/>
      <w:marLeft w:val="0"/>
      <w:marRight w:val="0"/>
      <w:marTop w:val="0"/>
      <w:marBottom w:val="0"/>
      <w:divBdr>
        <w:top w:val="none" w:sz="0" w:space="0" w:color="auto"/>
        <w:left w:val="none" w:sz="0" w:space="0" w:color="auto"/>
        <w:bottom w:val="none" w:sz="0" w:space="0" w:color="auto"/>
        <w:right w:val="none" w:sz="0" w:space="0" w:color="auto"/>
      </w:divBdr>
    </w:div>
    <w:div w:id="1718552756">
      <w:bodyDiv w:val="1"/>
      <w:marLeft w:val="0"/>
      <w:marRight w:val="0"/>
      <w:marTop w:val="0"/>
      <w:marBottom w:val="0"/>
      <w:divBdr>
        <w:top w:val="none" w:sz="0" w:space="0" w:color="auto"/>
        <w:left w:val="none" w:sz="0" w:space="0" w:color="auto"/>
        <w:bottom w:val="none" w:sz="0" w:space="0" w:color="auto"/>
        <w:right w:val="none" w:sz="0" w:space="0" w:color="auto"/>
      </w:divBdr>
    </w:div>
    <w:div w:id="1759594387">
      <w:bodyDiv w:val="1"/>
      <w:marLeft w:val="0"/>
      <w:marRight w:val="0"/>
      <w:marTop w:val="0"/>
      <w:marBottom w:val="0"/>
      <w:divBdr>
        <w:top w:val="none" w:sz="0" w:space="0" w:color="auto"/>
        <w:left w:val="none" w:sz="0" w:space="0" w:color="auto"/>
        <w:bottom w:val="none" w:sz="0" w:space="0" w:color="auto"/>
        <w:right w:val="none" w:sz="0" w:space="0" w:color="auto"/>
      </w:divBdr>
    </w:div>
    <w:div w:id="1767455318">
      <w:bodyDiv w:val="1"/>
      <w:marLeft w:val="0"/>
      <w:marRight w:val="0"/>
      <w:marTop w:val="0"/>
      <w:marBottom w:val="0"/>
      <w:divBdr>
        <w:top w:val="none" w:sz="0" w:space="0" w:color="auto"/>
        <w:left w:val="none" w:sz="0" w:space="0" w:color="auto"/>
        <w:bottom w:val="none" w:sz="0" w:space="0" w:color="auto"/>
        <w:right w:val="none" w:sz="0" w:space="0" w:color="auto"/>
      </w:divBdr>
    </w:div>
    <w:div w:id="1777943974">
      <w:bodyDiv w:val="1"/>
      <w:marLeft w:val="0"/>
      <w:marRight w:val="0"/>
      <w:marTop w:val="0"/>
      <w:marBottom w:val="0"/>
      <w:divBdr>
        <w:top w:val="none" w:sz="0" w:space="0" w:color="auto"/>
        <w:left w:val="none" w:sz="0" w:space="0" w:color="auto"/>
        <w:bottom w:val="none" w:sz="0" w:space="0" w:color="auto"/>
        <w:right w:val="none" w:sz="0" w:space="0" w:color="auto"/>
      </w:divBdr>
    </w:div>
    <w:div w:id="1817643475">
      <w:bodyDiv w:val="1"/>
      <w:marLeft w:val="0"/>
      <w:marRight w:val="0"/>
      <w:marTop w:val="0"/>
      <w:marBottom w:val="0"/>
      <w:divBdr>
        <w:top w:val="none" w:sz="0" w:space="0" w:color="auto"/>
        <w:left w:val="none" w:sz="0" w:space="0" w:color="auto"/>
        <w:bottom w:val="none" w:sz="0" w:space="0" w:color="auto"/>
        <w:right w:val="none" w:sz="0" w:space="0" w:color="auto"/>
      </w:divBdr>
    </w:div>
    <w:div w:id="1871915159">
      <w:bodyDiv w:val="1"/>
      <w:marLeft w:val="0"/>
      <w:marRight w:val="0"/>
      <w:marTop w:val="0"/>
      <w:marBottom w:val="0"/>
      <w:divBdr>
        <w:top w:val="none" w:sz="0" w:space="0" w:color="auto"/>
        <w:left w:val="none" w:sz="0" w:space="0" w:color="auto"/>
        <w:bottom w:val="none" w:sz="0" w:space="0" w:color="auto"/>
        <w:right w:val="none" w:sz="0" w:space="0" w:color="auto"/>
      </w:divBdr>
    </w:div>
    <w:div w:id="1879051702">
      <w:bodyDiv w:val="1"/>
      <w:marLeft w:val="0"/>
      <w:marRight w:val="0"/>
      <w:marTop w:val="0"/>
      <w:marBottom w:val="0"/>
      <w:divBdr>
        <w:top w:val="none" w:sz="0" w:space="0" w:color="auto"/>
        <w:left w:val="none" w:sz="0" w:space="0" w:color="auto"/>
        <w:bottom w:val="none" w:sz="0" w:space="0" w:color="auto"/>
        <w:right w:val="none" w:sz="0" w:space="0" w:color="auto"/>
      </w:divBdr>
    </w:div>
    <w:div w:id="1887134735">
      <w:bodyDiv w:val="1"/>
      <w:marLeft w:val="0"/>
      <w:marRight w:val="0"/>
      <w:marTop w:val="0"/>
      <w:marBottom w:val="0"/>
      <w:divBdr>
        <w:top w:val="none" w:sz="0" w:space="0" w:color="auto"/>
        <w:left w:val="none" w:sz="0" w:space="0" w:color="auto"/>
        <w:bottom w:val="none" w:sz="0" w:space="0" w:color="auto"/>
        <w:right w:val="none" w:sz="0" w:space="0" w:color="auto"/>
      </w:divBdr>
    </w:div>
    <w:div w:id="1898861569">
      <w:bodyDiv w:val="1"/>
      <w:marLeft w:val="0"/>
      <w:marRight w:val="0"/>
      <w:marTop w:val="0"/>
      <w:marBottom w:val="0"/>
      <w:divBdr>
        <w:top w:val="none" w:sz="0" w:space="0" w:color="auto"/>
        <w:left w:val="none" w:sz="0" w:space="0" w:color="auto"/>
        <w:bottom w:val="none" w:sz="0" w:space="0" w:color="auto"/>
        <w:right w:val="none" w:sz="0" w:space="0" w:color="auto"/>
      </w:divBdr>
    </w:div>
    <w:div w:id="1919900001">
      <w:bodyDiv w:val="1"/>
      <w:marLeft w:val="0"/>
      <w:marRight w:val="0"/>
      <w:marTop w:val="0"/>
      <w:marBottom w:val="0"/>
      <w:divBdr>
        <w:top w:val="none" w:sz="0" w:space="0" w:color="auto"/>
        <w:left w:val="none" w:sz="0" w:space="0" w:color="auto"/>
        <w:bottom w:val="none" w:sz="0" w:space="0" w:color="auto"/>
        <w:right w:val="none" w:sz="0" w:space="0" w:color="auto"/>
      </w:divBdr>
    </w:div>
    <w:div w:id="1932157265">
      <w:bodyDiv w:val="1"/>
      <w:marLeft w:val="0"/>
      <w:marRight w:val="0"/>
      <w:marTop w:val="0"/>
      <w:marBottom w:val="0"/>
      <w:divBdr>
        <w:top w:val="none" w:sz="0" w:space="0" w:color="auto"/>
        <w:left w:val="none" w:sz="0" w:space="0" w:color="auto"/>
        <w:bottom w:val="none" w:sz="0" w:space="0" w:color="auto"/>
        <w:right w:val="none" w:sz="0" w:space="0" w:color="auto"/>
      </w:divBdr>
    </w:div>
    <w:div w:id="1998338307">
      <w:bodyDiv w:val="1"/>
      <w:marLeft w:val="0"/>
      <w:marRight w:val="0"/>
      <w:marTop w:val="0"/>
      <w:marBottom w:val="0"/>
      <w:divBdr>
        <w:top w:val="none" w:sz="0" w:space="0" w:color="auto"/>
        <w:left w:val="none" w:sz="0" w:space="0" w:color="auto"/>
        <w:bottom w:val="none" w:sz="0" w:space="0" w:color="auto"/>
        <w:right w:val="none" w:sz="0" w:space="0" w:color="auto"/>
      </w:divBdr>
    </w:div>
    <w:div w:id="2000035865">
      <w:bodyDiv w:val="1"/>
      <w:marLeft w:val="0"/>
      <w:marRight w:val="0"/>
      <w:marTop w:val="0"/>
      <w:marBottom w:val="0"/>
      <w:divBdr>
        <w:top w:val="none" w:sz="0" w:space="0" w:color="auto"/>
        <w:left w:val="none" w:sz="0" w:space="0" w:color="auto"/>
        <w:bottom w:val="none" w:sz="0" w:space="0" w:color="auto"/>
        <w:right w:val="none" w:sz="0" w:space="0" w:color="auto"/>
      </w:divBdr>
    </w:div>
    <w:div w:id="2021466171">
      <w:bodyDiv w:val="1"/>
      <w:marLeft w:val="0"/>
      <w:marRight w:val="0"/>
      <w:marTop w:val="0"/>
      <w:marBottom w:val="0"/>
      <w:divBdr>
        <w:top w:val="none" w:sz="0" w:space="0" w:color="auto"/>
        <w:left w:val="none" w:sz="0" w:space="0" w:color="auto"/>
        <w:bottom w:val="none" w:sz="0" w:space="0" w:color="auto"/>
        <w:right w:val="none" w:sz="0" w:space="0" w:color="auto"/>
      </w:divBdr>
    </w:div>
    <w:div w:id="2026250161">
      <w:bodyDiv w:val="1"/>
      <w:marLeft w:val="0"/>
      <w:marRight w:val="0"/>
      <w:marTop w:val="0"/>
      <w:marBottom w:val="0"/>
      <w:divBdr>
        <w:top w:val="none" w:sz="0" w:space="0" w:color="auto"/>
        <w:left w:val="none" w:sz="0" w:space="0" w:color="auto"/>
        <w:bottom w:val="none" w:sz="0" w:space="0" w:color="auto"/>
        <w:right w:val="none" w:sz="0" w:space="0" w:color="auto"/>
      </w:divBdr>
    </w:div>
    <w:div w:id="2047214383">
      <w:bodyDiv w:val="1"/>
      <w:marLeft w:val="0"/>
      <w:marRight w:val="0"/>
      <w:marTop w:val="0"/>
      <w:marBottom w:val="0"/>
      <w:divBdr>
        <w:top w:val="none" w:sz="0" w:space="0" w:color="auto"/>
        <w:left w:val="none" w:sz="0" w:space="0" w:color="auto"/>
        <w:bottom w:val="none" w:sz="0" w:space="0" w:color="auto"/>
        <w:right w:val="none" w:sz="0" w:space="0" w:color="auto"/>
      </w:divBdr>
    </w:div>
    <w:div w:id="2073772175">
      <w:bodyDiv w:val="1"/>
      <w:marLeft w:val="0"/>
      <w:marRight w:val="0"/>
      <w:marTop w:val="0"/>
      <w:marBottom w:val="0"/>
      <w:divBdr>
        <w:top w:val="none" w:sz="0" w:space="0" w:color="auto"/>
        <w:left w:val="none" w:sz="0" w:space="0" w:color="auto"/>
        <w:bottom w:val="none" w:sz="0" w:space="0" w:color="auto"/>
        <w:right w:val="none" w:sz="0" w:space="0" w:color="auto"/>
      </w:divBdr>
    </w:div>
    <w:div w:id="2075082487">
      <w:bodyDiv w:val="1"/>
      <w:marLeft w:val="0"/>
      <w:marRight w:val="0"/>
      <w:marTop w:val="0"/>
      <w:marBottom w:val="0"/>
      <w:divBdr>
        <w:top w:val="none" w:sz="0" w:space="0" w:color="auto"/>
        <w:left w:val="none" w:sz="0" w:space="0" w:color="auto"/>
        <w:bottom w:val="none" w:sz="0" w:space="0" w:color="auto"/>
        <w:right w:val="none" w:sz="0" w:space="0" w:color="auto"/>
      </w:divBdr>
    </w:div>
    <w:div w:id="2098167100">
      <w:bodyDiv w:val="1"/>
      <w:marLeft w:val="0"/>
      <w:marRight w:val="0"/>
      <w:marTop w:val="0"/>
      <w:marBottom w:val="0"/>
      <w:divBdr>
        <w:top w:val="none" w:sz="0" w:space="0" w:color="auto"/>
        <w:left w:val="none" w:sz="0" w:space="0" w:color="auto"/>
        <w:bottom w:val="none" w:sz="0" w:space="0" w:color="auto"/>
        <w:right w:val="none" w:sz="0" w:space="0" w:color="auto"/>
      </w:divBdr>
    </w:div>
    <w:div w:id="2106611228">
      <w:bodyDiv w:val="1"/>
      <w:marLeft w:val="0"/>
      <w:marRight w:val="0"/>
      <w:marTop w:val="0"/>
      <w:marBottom w:val="0"/>
      <w:divBdr>
        <w:top w:val="none" w:sz="0" w:space="0" w:color="auto"/>
        <w:left w:val="none" w:sz="0" w:space="0" w:color="auto"/>
        <w:bottom w:val="none" w:sz="0" w:space="0" w:color="auto"/>
        <w:right w:val="none" w:sz="0" w:space="0" w:color="auto"/>
      </w:divBdr>
    </w:div>
    <w:div w:id="211224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c70c4ccbc3eb4d1b" Type="http://schemas.openxmlformats.org/officeDocument/2006/relationships/footer" Target="foot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D4958987E456549A4D00748D7696E67" ma:contentTypeVersion="14" ma:contentTypeDescription="Crear nuevo documento." ma:contentTypeScope="" ma:versionID="de7109e8cfe5897bedada057137b5231">
  <xsd:schema xmlns:xsd="http://www.w3.org/2001/XMLSchema" xmlns:xs="http://www.w3.org/2001/XMLSchema" xmlns:p="http://schemas.microsoft.com/office/2006/metadata/properties" xmlns:ns2="93368b97-dd1b-47ba-b209-c95f2dfad9d7" xmlns:ns3="5acfa2e4-9f2a-4bad-9b00-87b6cc95b189" targetNamespace="http://schemas.microsoft.com/office/2006/metadata/properties" ma:root="true" ma:fieldsID="f1392430fb1b08083de4bd34fea5c73e" ns2:_="" ns3:_="">
    <xsd:import namespace="93368b97-dd1b-47ba-b209-c95f2dfad9d7"/>
    <xsd:import namespace="5acfa2e4-9f2a-4bad-9b00-87b6cc95b1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8b97-dd1b-47ba-b209-c95f2dfa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fa2e4-9f2a-4bad-9b00-87b6cc95b18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f3a78f3-348d-4a05-a756-10ce582e3b5c}" ma:internalName="TaxCatchAll" ma:showField="CatchAllData" ma:web="5acfa2e4-9f2a-4bad-9b00-87b6cc95b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cfa2e4-9f2a-4bad-9b00-87b6cc95b189" xsi:nil="true"/>
    <lcf76f155ced4ddcb4097134ff3c332f xmlns="93368b97-dd1b-47ba-b209-c95f2dfa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FBBEF-BB89-4121-A12D-2E6B09EB3646}">
  <ds:schemaRefs>
    <ds:schemaRef ds:uri="http://schemas.openxmlformats.org/officeDocument/2006/bibliography"/>
  </ds:schemaRefs>
</ds:datastoreItem>
</file>

<file path=customXml/itemProps2.xml><?xml version="1.0" encoding="utf-8"?>
<ds:datastoreItem xmlns:ds="http://schemas.openxmlformats.org/officeDocument/2006/customXml" ds:itemID="{098FAB77-F197-4AB2-8FE6-7B9B5FC87A7A}"/>
</file>

<file path=customXml/itemProps3.xml><?xml version="1.0" encoding="utf-8"?>
<ds:datastoreItem xmlns:ds="http://schemas.openxmlformats.org/officeDocument/2006/customXml" ds:itemID="{761CF2B1-6F1D-4523-812A-5AB3E71A771E}"/>
</file>

<file path=customXml/itemProps4.xml><?xml version="1.0" encoding="utf-8"?>
<ds:datastoreItem xmlns:ds="http://schemas.openxmlformats.org/officeDocument/2006/customXml" ds:itemID="{33E137FC-A246-4385-9DD2-D08921588F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Martin</dc:creator>
  <cp:lastModifiedBy>CONTRERAS MADRID, MARIA CARMEN</cp:lastModifiedBy>
  <cp:revision>113</cp:revision>
  <cp:lastPrinted>2020-09-15T13:51:00Z</cp:lastPrinted>
  <dcterms:created xsi:type="dcterms:W3CDTF">2023-10-17T12:37:00Z</dcterms:created>
  <dcterms:modified xsi:type="dcterms:W3CDTF">2025-10-15T23:01:42Z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0x0101000D4958987E456549A4D00748D7696E67</vt:lpwstr>
  </property>
</Properties>
</file>