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557" w14:textId="32F3520A" w:rsidR="00C3152B" w:rsidRPr="00C3152B" w:rsidRDefault="00C3152B" w:rsidP="00C3152B">
      <w:pPr>
        <w:jc w:val="center"/>
        <w:rPr>
          <w:b/>
          <w:bCs/>
        </w:rPr>
      </w:pPr>
      <w:proofErr w:type="spellStart"/>
      <w:r w:rsidRPr="00C3152B">
        <w:rPr>
          <w:b/>
          <w:bCs/>
        </w:rPr>
        <w:t>Assessment</w:t>
      </w:r>
      <w:proofErr w:type="spellEnd"/>
      <w:r w:rsidRPr="00C3152B">
        <w:rPr>
          <w:b/>
          <w:bCs/>
        </w:rPr>
        <w:t xml:space="preserve"> </w:t>
      </w:r>
      <w:proofErr w:type="spellStart"/>
      <w:r w:rsidRPr="00C3152B">
        <w:rPr>
          <w:b/>
          <w:bCs/>
        </w:rPr>
        <w:t>criteria</w:t>
      </w:r>
      <w:proofErr w:type="spellEnd"/>
      <w:r w:rsidRPr="00C3152B">
        <w:rPr>
          <w:b/>
          <w:bCs/>
        </w:rPr>
        <w:t>: BACHILLERATO</w:t>
      </w:r>
    </w:p>
    <w:p w14:paraId="0218589B" w14:textId="77777777" w:rsidR="00C3152B" w:rsidRDefault="00C3152B" w:rsidP="00C3152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649"/>
        <w:gridCol w:w="1717"/>
        <w:gridCol w:w="3714"/>
      </w:tblGrid>
      <w:tr w:rsidR="00C3152B" w14:paraId="0F45FF4D" w14:textId="77777777" w:rsidTr="00C3152B">
        <w:tc>
          <w:tcPr>
            <w:tcW w:w="4780" w:type="dxa"/>
            <w:gridSpan w:val="3"/>
            <w:shd w:val="clear" w:color="auto" w:fill="E2EFD9" w:themeFill="accent6" w:themeFillTint="33"/>
          </w:tcPr>
          <w:p w14:paraId="7B0BD84B" w14:textId="77777777" w:rsidR="00C3152B" w:rsidRDefault="00C3152B" w:rsidP="00C3152B">
            <w:pPr>
              <w:jc w:val="center"/>
            </w:pPr>
            <w:r>
              <w:t>EXÁMENES ORALES O ESCRITOS</w:t>
            </w:r>
          </w:p>
        </w:tc>
        <w:tc>
          <w:tcPr>
            <w:tcW w:w="3714" w:type="dxa"/>
            <w:shd w:val="clear" w:color="auto" w:fill="FFF2CC" w:themeFill="accent4" w:themeFillTint="33"/>
          </w:tcPr>
          <w:p w14:paraId="1075B8FA" w14:textId="622FFBF4" w:rsidR="00C3152B" w:rsidRDefault="00C3152B" w:rsidP="00C3152B">
            <w:pPr>
              <w:jc w:val="center"/>
            </w:pPr>
            <w:r>
              <w:t>TRABAJO PERSONAL</w:t>
            </w:r>
            <w:r w:rsidR="000130CE">
              <w:t xml:space="preserve">, REDACCIONES </w:t>
            </w:r>
            <w:r w:rsidR="006C54CB">
              <w:t xml:space="preserve">PUNTUABLES </w:t>
            </w:r>
            <w:r w:rsidR="008D3621">
              <w:t xml:space="preserve">, PARTICIPACIÓN </w:t>
            </w:r>
            <w:r>
              <w:t>Y ACTITUD</w:t>
            </w:r>
          </w:p>
        </w:tc>
      </w:tr>
      <w:tr w:rsidR="00C3152B" w14:paraId="450E1EF9" w14:textId="77777777" w:rsidTr="00C3152B">
        <w:tc>
          <w:tcPr>
            <w:tcW w:w="4780" w:type="dxa"/>
            <w:gridSpan w:val="3"/>
          </w:tcPr>
          <w:p w14:paraId="0B5FF475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90%</w:t>
            </w:r>
          </w:p>
        </w:tc>
        <w:tc>
          <w:tcPr>
            <w:tcW w:w="3714" w:type="dxa"/>
            <w:vMerge w:val="restart"/>
            <w:vAlign w:val="center"/>
          </w:tcPr>
          <w:p w14:paraId="7B31EAEA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10%</w:t>
            </w:r>
          </w:p>
        </w:tc>
      </w:tr>
      <w:tr w:rsidR="00C3152B" w14:paraId="46DD0AA9" w14:textId="77777777" w:rsidTr="00C3152B">
        <w:tc>
          <w:tcPr>
            <w:tcW w:w="1414" w:type="dxa"/>
            <w:shd w:val="clear" w:color="auto" w:fill="DEEAF6" w:themeFill="accent5" w:themeFillTint="33"/>
            <w:vAlign w:val="center"/>
          </w:tcPr>
          <w:p w14:paraId="49C71BFC" w14:textId="77777777" w:rsidR="00C3152B" w:rsidRDefault="00C3152B" w:rsidP="00C3152B">
            <w:pPr>
              <w:jc w:val="center"/>
            </w:pPr>
            <w:r>
              <w:t>BLOQUE DE</w:t>
            </w:r>
          </w:p>
          <w:p w14:paraId="7689711A" w14:textId="77777777" w:rsidR="00C3152B" w:rsidRDefault="00C3152B" w:rsidP="00C3152B">
            <w:pPr>
              <w:jc w:val="center"/>
            </w:pPr>
            <w:r>
              <w:t>GRAMÁTICA</w:t>
            </w:r>
          </w:p>
        </w:tc>
        <w:tc>
          <w:tcPr>
            <w:tcW w:w="1649" w:type="dxa"/>
            <w:shd w:val="clear" w:color="auto" w:fill="FBE4D5" w:themeFill="accent2" w:themeFillTint="33"/>
            <w:vAlign w:val="center"/>
          </w:tcPr>
          <w:p w14:paraId="11C4FB7E" w14:textId="77777777" w:rsidR="00C3152B" w:rsidRDefault="00C3152B" w:rsidP="00C3152B">
            <w:pPr>
              <w:jc w:val="center"/>
            </w:pPr>
            <w:r>
              <w:t>BLOQUE DE VOCABULARIO</w:t>
            </w:r>
          </w:p>
        </w:tc>
        <w:tc>
          <w:tcPr>
            <w:tcW w:w="1717" w:type="dxa"/>
            <w:shd w:val="clear" w:color="auto" w:fill="D5DCE4" w:themeFill="text2" w:themeFillTint="33"/>
            <w:vAlign w:val="center"/>
          </w:tcPr>
          <w:p w14:paraId="4CF0CCCA" w14:textId="77777777" w:rsidR="00C3152B" w:rsidRDefault="00C3152B" w:rsidP="00C3152B">
            <w:pPr>
              <w:jc w:val="center"/>
            </w:pPr>
            <w:r>
              <w:t>BLOQUE DE COMPRENSIÓN Y EXPRESIÓN ESCRITA</w:t>
            </w:r>
          </w:p>
        </w:tc>
        <w:tc>
          <w:tcPr>
            <w:tcW w:w="3714" w:type="dxa"/>
            <w:vMerge/>
          </w:tcPr>
          <w:p w14:paraId="4CED4E2E" w14:textId="77777777" w:rsidR="00C3152B" w:rsidRDefault="00C3152B" w:rsidP="00C3152B">
            <w:pPr>
              <w:jc w:val="center"/>
            </w:pPr>
          </w:p>
        </w:tc>
      </w:tr>
      <w:tr w:rsidR="00C3152B" w14:paraId="433B07E4" w14:textId="77777777" w:rsidTr="00C3152B">
        <w:tc>
          <w:tcPr>
            <w:tcW w:w="1414" w:type="dxa"/>
          </w:tcPr>
          <w:p w14:paraId="28EEC7F8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40%</w:t>
            </w:r>
          </w:p>
        </w:tc>
        <w:tc>
          <w:tcPr>
            <w:tcW w:w="1649" w:type="dxa"/>
          </w:tcPr>
          <w:p w14:paraId="6B7A2F03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10%</w:t>
            </w:r>
          </w:p>
        </w:tc>
        <w:tc>
          <w:tcPr>
            <w:tcW w:w="1717" w:type="dxa"/>
          </w:tcPr>
          <w:p w14:paraId="496A6F97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40%</w:t>
            </w:r>
          </w:p>
        </w:tc>
        <w:tc>
          <w:tcPr>
            <w:tcW w:w="3714" w:type="dxa"/>
            <w:vMerge/>
          </w:tcPr>
          <w:p w14:paraId="1347C41B" w14:textId="77777777" w:rsidR="00C3152B" w:rsidRPr="00C3152B" w:rsidRDefault="00C3152B" w:rsidP="00C3152B">
            <w:pPr>
              <w:jc w:val="center"/>
              <w:rPr>
                <w:b/>
                <w:bCs/>
              </w:rPr>
            </w:pPr>
          </w:p>
        </w:tc>
      </w:tr>
    </w:tbl>
    <w:p w14:paraId="4AAA85A0" w14:textId="77777777" w:rsidR="00C3152B" w:rsidRDefault="00C3152B" w:rsidP="00C3152B">
      <w:pPr>
        <w:jc w:val="center"/>
      </w:pPr>
    </w:p>
    <w:p w14:paraId="0AD53620" w14:textId="77777777" w:rsidR="00C3152B" w:rsidRDefault="00C3152B" w:rsidP="00C3152B">
      <w:pPr>
        <w:jc w:val="center"/>
      </w:pPr>
      <w:r>
        <w:t xml:space="preserve">LA NOTA </w:t>
      </w:r>
      <w:r>
        <w:rPr>
          <w:b/>
          <w:bCs/>
        </w:rPr>
        <w:t xml:space="preserve">MÍNIMA </w:t>
      </w:r>
      <w:r>
        <w:t xml:space="preserve">QUE EL ALUMNO HA DE OBTENER EN CADA UNO DE LOS BLOQUES ES DE UN </w:t>
      </w:r>
      <w:r>
        <w:rPr>
          <w:b/>
          <w:bCs/>
        </w:rPr>
        <w:t>5</w:t>
      </w:r>
      <w:r>
        <w:t xml:space="preserve"> PARA HACERLE MEDIA CON EL RESTO (EXCEPCIONALMENTE UNA DE LAS COMPETENCIAS PODRÁ HACER LA MEDIA CON UN 4)</w:t>
      </w:r>
      <w:r w:rsidR="00AC7211">
        <w:t>.</w:t>
      </w:r>
    </w:p>
    <w:p w14:paraId="308A2BCA" w14:textId="77777777" w:rsidR="00AC7211" w:rsidRDefault="00AC7211" w:rsidP="00C3152B">
      <w:pPr>
        <w:jc w:val="center"/>
      </w:pPr>
    </w:p>
    <w:p w14:paraId="3FBEA6C5" w14:textId="77777777" w:rsidR="00AC7211" w:rsidRDefault="00AC7211" w:rsidP="00C3152B">
      <w:pPr>
        <w:jc w:val="center"/>
        <w:rPr>
          <w:b/>
          <w:bCs/>
        </w:rPr>
      </w:pPr>
      <w:r>
        <w:rPr>
          <w:b/>
          <w:bCs/>
        </w:rPr>
        <w:t>Media ponderada: 1ª Ev.x1 + 2ª Ev.x2 + 3ª Ev.x3 / 6</w:t>
      </w:r>
    </w:p>
    <w:p w14:paraId="1010AADC" w14:textId="77777777" w:rsidR="00AC7211" w:rsidRPr="005975B5" w:rsidRDefault="00AC7211" w:rsidP="00C3152B">
      <w:pPr>
        <w:jc w:val="center"/>
      </w:pPr>
    </w:p>
    <w:p w14:paraId="6A7784D9" w14:textId="77777777" w:rsidR="005975B5" w:rsidRDefault="005975B5" w:rsidP="00C3152B">
      <w:pPr>
        <w:jc w:val="center"/>
        <w:rPr>
          <w:b/>
          <w:bCs/>
          <w:color w:val="FF0000"/>
        </w:rPr>
      </w:pPr>
      <w:r w:rsidRPr="005975B5">
        <w:t xml:space="preserve">Las </w:t>
      </w:r>
      <w:r w:rsidRPr="005975B5">
        <w:rPr>
          <w:b/>
          <w:bCs/>
        </w:rPr>
        <w:t>faltas de asistencia injustificadas</w:t>
      </w:r>
      <w:r w:rsidRPr="005975B5">
        <w:t xml:space="preserve"> o de justificación improcedente tendrán una repercusión negativa de hasta un </w:t>
      </w:r>
      <w:r w:rsidRPr="005975B5">
        <w:rPr>
          <w:b/>
          <w:bCs/>
          <w:color w:val="FF0000"/>
        </w:rPr>
        <w:t>10%.</w:t>
      </w:r>
    </w:p>
    <w:p w14:paraId="33956ACE" w14:textId="77777777" w:rsidR="00C14BC1" w:rsidRDefault="00C14BC1" w:rsidP="00C3152B">
      <w:pPr>
        <w:jc w:val="center"/>
        <w:rPr>
          <w:b/>
          <w:bCs/>
          <w:color w:val="FF0000"/>
        </w:rPr>
      </w:pPr>
    </w:p>
    <w:p w14:paraId="58B7C0E3" w14:textId="77777777" w:rsidR="00C14BC1" w:rsidRDefault="00C14BC1" w:rsidP="00C3152B">
      <w:pPr>
        <w:jc w:val="center"/>
        <w:rPr>
          <w:b/>
          <w:bCs/>
          <w:color w:val="FF0000"/>
        </w:rPr>
      </w:pPr>
    </w:p>
    <w:p w14:paraId="020A5D26" w14:textId="1ED6E69E" w:rsidR="00C14BC1" w:rsidRDefault="00AC54F6" w:rsidP="00C3152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El alumnado que suspenda la evaluación final </w:t>
      </w:r>
      <w:r w:rsidR="003C49C4">
        <w:rPr>
          <w:b/>
          <w:bCs/>
          <w:color w:val="000000" w:themeColor="text1"/>
        </w:rPr>
        <w:t>y tenga que realizar la evaluación extraordinaria hará una prueba</w:t>
      </w:r>
      <w:r w:rsidR="00847240">
        <w:rPr>
          <w:b/>
          <w:bCs/>
          <w:color w:val="000000" w:themeColor="text1"/>
        </w:rPr>
        <w:t xml:space="preserve"> con cuatro partes: Reading 20%</w:t>
      </w:r>
      <w:r w:rsidR="0053091C">
        <w:rPr>
          <w:b/>
          <w:bCs/>
          <w:color w:val="000000" w:themeColor="text1"/>
        </w:rPr>
        <w:t xml:space="preserve">, </w:t>
      </w:r>
      <w:proofErr w:type="spellStart"/>
      <w:r w:rsidR="0053091C">
        <w:rPr>
          <w:b/>
          <w:bCs/>
          <w:color w:val="000000" w:themeColor="text1"/>
        </w:rPr>
        <w:t>Writing</w:t>
      </w:r>
      <w:proofErr w:type="spellEnd"/>
      <w:r w:rsidR="0053091C">
        <w:rPr>
          <w:b/>
          <w:bCs/>
          <w:color w:val="000000" w:themeColor="text1"/>
        </w:rPr>
        <w:t xml:space="preserve"> 30%, </w:t>
      </w:r>
      <w:proofErr w:type="spellStart"/>
      <w:r w:rsidR="0053091C">
        <w:rPr>
          <w:b/>
          <w:bCs/>
          <w:color w:val="000000" w:themeColor="text1"/>
        </w:rPr>
        <w:t>Grammar</w:t>
      </w:r>
      <w:proofErr w:type="spellEnd"/>
      <w:r w:rsidR="0053091C">
        <w:rPr>
          <w:b/>
          <w:bCs/>
          <w:color w:val="000000" w:themeColor="text1"/>
        </w:rPr>
        <w:t xml:space="preserve"> </w:t>
      </w:r>
      <w:r w:rsidR="00515226">
        <w:rPr>
          <w:b/>
          <w:bCs/>
          <w:color w:val="000000" w:themeColor="text1"/>
        </w:rPr>
        <w:t xml:space="preserve">40% y </w:t>
      </w:r>
      <w:proofErr w:type="spellStart"/>
      <w:r w:rsidR="00515226">
        <w:rPr>
          <w:b/>
          <w:bCs/>
          <w:color w:val="000000" w:themeColor="text1"/>
        </w:rPr>
        <w:t>Vocabulary</w:t>
      </w:r>
      <w:proofErr w:type="spellEnd"/>
      <w:r w:rsidR="00515226">
        <w:rPr>
          <w:b/>
          <w:bCs/>
          <w:color w:val="000000" w:themeColor="text1"/>
        </w:rPr>
        <w:t xml:space="preserve"> 10%</w:t>
      </w:r>
    </w:p>
    <w:p w14:paraId="3A8028F9" w14:textId="77777777" w:rsidR="003E4E1B" w:rsidRDefault="003E4E1B" w:rsidP="00C3152B">
      <w:pPr>
        <w:jc w:val="center"/>
        <w:rPr>
          <w:b/>
          <w:bCs/>
          <w:color w:val="000000" w:themeColor="text1"/>
        </w:rPr>
      </w:pPr>
    </w:p>
    <w:p w14:paraId="70533333" w14:textId="71D670CC" w:rsidR="00DA0AE4" w:rsidRPr="00AC54F6" w:rsidRDefault="00021659" w:rsidP="00C3152B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Para recuperar la asignatura de </w:t>
      </w:r>
      <w:r w:rsidR="00426079">
        <w:rPr>
          <w:b/>
          <w:bCs/>
          <w:color w:val="000000" w:themeColor="text1"/>
        </w:rPr>
        <w:t xml:space="preserve">Primero de </w:t>
      </w:r>
      <w:r w:rsidR="00DA0AE4">
        <w:rPr>
          <w:b/>
          <w:bCs/>
          <w:color w:val="000000" w:themeColor="text1"/>
        </w:rPr>
        <w:t xml:space="preserve">Bachillerato es necesario </w:t>
      </w:r>
      <w:r w:rsidR="007A0047">
        <w:rPr>
          <w:b/>
          <w:bCs/>
          <w:color w:val="000000" w:themeColor="text1"/>
        </w:rPr>
        <w:t>aprobar las</w:t>
      </w:r>
      <w:r>
        <w:rPr>
          <w:b/>
          <w:bCs/>
          <w:color w:val="000000" w:themeColor="text1"/>
        </w:rPr>
        <w:t xml:space="preserve"> dos primeras </w:t>
      </w:r>
      <w:r w:rsidR="00605640">
        <w:rPr>
          <w:b/>
          <w:bCs/>
          <w:color w:val="000000" w:themeColor="text1"/>
        </w:rPr>
        <w:t>evaluaciones de Segundo. En caso contrario</w:t>
      </w:r>
      <w:r w:rsidR="001C2D78">
        <w:rPr>
          <w:b/>
          <w:bCs/>
          <w:color w:val="000000" w:themeColor="text1"/>
        </w:rPr>
        <w:t>,</w:t>
      </w:r>
      <w:r w:rsidR="00605640">
        <w:rPr>
          <w:b/>
          <w:bCs/>
          <w:color w:val="000000" w:themeColor="text1"/>
        </w:rPr>
        <w:t xml:space="preserve"> se realizará una prueba de recuperación </w:t>
      </w:r>
      <w:r w:rsidR="00EF0C80">
        <w:rPr>
          <w:b/>
          <w:bCs/>
          <w:color w:val="000000" w:themeColor="text1"/>
        </w:rPr>
        <w:t>en mayo que tendrá las mismas características que la prueba extraordinaria</w:t>
      </w:r>
      <w:r w:rsidR="001C2D78">
        <w:rPr>
          <w:b/>
          <w:bCs/>
          <w:color w:val="000000" w:themeColor="text1"/>
        </w:rPr>
        <w:t>.</w:t>
      </w:r>
    </w:p>
    <w:sectPr w:rsidR="00DA0AE4" w:rsidRPr="00AC5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B"/>
    <w:rsid w:val="000130CE"/>
    <w:rsid w:val="00021659"/>
    <w:rsid w:val="001C2D78"/>
    <w:rsid w:val="003C49C4"/>
    <w:rsid w:val="003E4E1B"/>
    <w:rsid w:val="00426079"/>
    <w:rsid w:val="00515226"/>
    <w:rsid w:val="0053091C"/>
    <w:rsid w:val="005975B5"/>
    <w:rsid w:val="005A1366"/>
    <w:rsid w:val="00605640"/>
    <w:rsid w:val="006C54CB"/>
    <w:rsid w:val="007A0047"/>
    <w:rsid w:val="00847240"/>
    <w:rsid w:val="008D3621"/>
    <w:rsid w:val="00AC54F6"/>
    <w:rsid w:val="00AC7211"/>
    <w:rsid w:val="00C14BC1"/>
    <w:rsid w:val="00C3152B"/>
    <w:rsid w:val="00CD395C"/>
    <w:rsid w:val="00DA0AE4"/>
    <w:rsid w:val="00EA5105"/>
    <w:rsid w:val="00E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F37BE"/>
  <w15:chartTrackingRefBased/>
  <w15:docId w15:val="{A798B28E-2EE3-AE40-8203-D66E32A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GOMEZ, CORA MARIA</dc:creator>
  <cp:keywords/>
  <dc:description/>
  <cp:lastModifiedBy>BERMEJO VILLODRE, Mª FLORENTINA</cp:lastModifiedBy>
  <cp:revision>2</cp:revision>
  <cp:lastPrinted>2023-09-14T17:35:00Z</cp:lastPrinted>
  <dcterms:created xsi:type="dcterms:W3CDTF">2023-09-21T16:23:00Z</dcterms:created>
  <dcterms:modified xsi:type="dcterms:W3CDTF">2023-09-21T16:23:00Z</dcterms:modified>
</cp:coreProperties>
</file>