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45086</wp:posOffset>
            </wp:positionH>
            <wp:positionV relativeFrom="paragraph">
              <wp:posOffset>-57149</wp:posOffset>
            </wp:positionV>
            <wp:extent cx="1172210" cy="1630680"/>
            <wp:effectExtent b="0" l="0" r="0" t="0"/>
            <wp:wrapSquare wrapText="bothSides" distB="0" distT="0" distL="114935" distR="114935"/>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72210" cy="1630680"/>
                    </a:xfrm>
                    <a:prstGeom prst="rect"/>
                    <a:ln/>
                  </pic:spPr>
                </pic:pic>
              </a:graphicData>
            </a:graphic>
          </wp:anchor>
        </w:drawing>
      </w:r>
    </w:p>
    <w:tbl>
      <w:tblPr>
        <w:tblStyle w:val="Table1"/>
        <w:tblW w:w="11685.0" w:type="dxa"/>
        <w:jc w:val="left"/>
        <w:tblInd w:w="2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15"/>
        <w:gridCol w:w="1590"/>
        <w:gridCol w:w="2745"/>
        <w:gridCol w:w="2535"/>
        <w:tblGridChange w:id="0">
          <w:tblGrid>
            <w:gridCol w:w="4815"/>
            <w:gridCol w:w="1590"/>
            <w:gridCol w:w="2745"/>
            <w:gridCol w:w="253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1e8bcd" w:val="clear"/>
          </w:tcPr>
          <w:p w:rsidR="00000000" w:rsidDel="00000000" w:rsidP="00000000" w:rsidRDefault="00000000" w:rsidRPr="00000000" w14:paraId="00000002">
            <w:pPr>
              <w:widowControl w:val="1"/>
              <w:spacing w:after="0" w:before="0" w:line="240" w:lineRule="auto"/>
              <w:jc w:val="center"/>
              <w:rPr>
                <w:rFonts w:ascii="Aptos" w:cs="Aptos" w:eastAsia="Aptos" w:hAnsi="Aptos"/>
                <w:b w:val="1"/>
                <w:i w:val="1"/>
                <w:sz w:val="24"/>
                <w:szCs w:val="24"/>
              </w:rPr>
            </w:pPr>
            <w:r w:rsidDel="00000000" w:rsidR="00000000" w:rsidRPr="00000000">
              <w:rPr>
                <w:b w:val="1"/>
                <w:i w:val="1"/>
                <w:sz w:val="24"/>
                <w:szCs w:val="24"/>
                <w:rtl w:val="0"/>
              </w:rPr>
              <w:t xml:space="preserve">PLA DE REFORÇ I RECUPERACIÓ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3">
            <w:pPr>
              <w:widowControl w:val="1"/>
              <w:spacing w:after="0" w:before="0" w:line="240" w:lineRule="auto"/>
              <w:jc w:val="center"/>
              <w:rPr>
                <w:rFonts w:ascii="Aptos" w:cs="Aptos" w:eastAsia="Aptos" w:hAnsi="Aptos"/>
                <w:b w:val="1"/>
                <w:i w:val="1"/>
                <w:sz w:val="24"/>
                <w:szCs w:val="24"/>
              </w:rPr>
            </w:pPr>
            <w:r w:rsidDel="00000000" w:rsidR="00000000" w:rsidRPr="00000000">
              <w:rPr>
                <w:b w:val="1"/>
                <w:i w:val="1"/>
                <w:sz w:val="24"/>
                <w:szCs w:val="24"/>
                <w:rtl w:val="0"/>
              </w:rPr>
              <w:t xml:space="preserve">CURS</w:t>
            </w:r>
            <w:r w:rsidDel="00000000" w:rsidR="00000000" w:rsidRPr="00000000">
              <w:rPr>
                <w:rtl w:val="0"/>
              </w:rPr>
            </w:r>
          </w:p>
          <w:p w:rsidR="00000000" w:rsidDel="00000000" w:rsidP="00000000" w:rsidRDefault="00000000" w:rsidRPr="00000000" w14:paraId="00000004">
            <w:pPr>
              <w:widowControl w:val="1"/>
              <w:spacing w:after="0" w:before="0" w:line="240" w:lineRule="auto"/>
              <w:jc w:val="center"/>
              <w:rPr>
                <w:rFonts w:ascii="Aptos" w:cs="Aptos" w:eastAsia="Aptos" w:hAnsi="Aptos"/>
                <w:i w:val="1"/>
                <w:sz w:val="24"/>
                <w:szCs w:val="24"/>
              </w:rPr>
            </w:pPr>
            <w:r w:rsidDel="00000000" w:rsidR="00000000" w:rsidRPr="00000000">
              <w:rPr>
                <w:i w:val="1"/>
                <w:sz w:val="24"/>
                <w:szCs w:val="24"/>
                <w:rtl w:val="0"/>
              </w:rPr>
              <w:t xml:space="preserve">2024/2025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5">
            <w:pPr>
              <w:widowControl w:val="1"/>
              <w:spacing w:after="0" w:before="0" w:line="240" w:lineRule="auto"/>
              <w:jc w:val="center"/>
              <w:rPr>
                <w:rFonts w:ascii="Aptos" w:cs="Aptos" w:eastAsia="Aptos" w:hAnsi="Aptos"/>
                <w:b w:val="1"/>
                <w:i w:val="1"/>
                <w:sz w:val="24"/>
                <w:szCs w:val="24"/>
              </w:rPr>
            </w:pPr>
            <w:r w:rsidDel="00000000" w:rsidR="00000000" w:rsidRPr="00000000">
              <w:rPr>
                <w:b w:val="1"/>
                <w:i w:val="1"/>
                <w:sz w:val="24"/>
                <w:szCs w:val="24"/>
                <w:rtl w:val="0"/>
              </w:rPr>
              <w:t xml:space="preserve">MATÈRIA</w:t>
            </w:r>
            <w:r w:rsidDel="00000000" w:rsidR="00000000" w:rsidRPr="00000000">
              <w:rPr>
                <w:rtl w:val="0"/>
              </w:rPr>
            </w:r>
          </w:p>
          <w:p w:rsidR="00000000" w:rsidDel="00000000" w:rsidP="00000000" w:rsidRDefault="00000000" w:rsidRPr="00000000" w14:paraId="00000006">
            <w:pPr>
              <w:widowControl w:val="1"/>
              <w:spacing w:after="0" w:before="0" w:line="240" w:lineRule="auto"/>
              <w:jc w:val="center"/>
              <w:rPr>
                <w:rFonts w:ascii="Aptos" w:cs="Aptos" w:eastAsia="Aptos" w:hAnsi="Aptos"/>
                <w:i w:val="1"/>
                <w:sz w:val="24"/>
                <w:szCs w:val="24"/>
              </w:rPr>
            </w:pPr>
            <w:r w:rsidDel="00000000" w:rsidR="00000000" w:rsidRPr="00000000">
              <w:rPr>
                <w:i w:val="1"/>
                <w:sz w:val="24"/>
                <w:szCs w:val="24"/>
                <w:rtl w:val="0"/>
              </w:rPr>
              <w:t xml:space="preserve">FÍSICA I QUÍMICA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7">
            <w:pPr>
              <w:widowControl w:val="1"/>
              <w:spacing w:after="0" w:before="0" w:line="240" w:lineRule="auto"/>
              <w:jc w:val="center"/>
              <w:rPr>
                <w:rFonts w:ascii="Aptos" w:cs="Aptos" w:eastAsia="Aptos" w:hAnsi="Aptos"/>
                <w:b w:val="1"/>
                <w:i w:val="1"/>
                <w:sz w:val="24"/>
                <w:szCs w:val="24"/>
              </w:rPr>
            </w:pPr>
            <w:r w:rsidDel="00000000" w:rsidR="00000000" w:rsidRPr="00000000">
              <w:rPr>
                <w:b w:val="1"/>
                <w:i w:val="1"/>
                <w:sz w:val="24"/>
                <w:szCs w:val="24"/>
                <w:rtl w:val="0"/>
              </w:rPr>
              <w:t xml:space="preserve">NIVELL</w:t>
            </w:r>
            <w:r w:rsidDel="00000000" w:rsidR="00000000" w:rsidRPr="00000000">
              <w:rPr>
                <w:rtl w:val="0"/>
              </w:rPr>
            </w:r>
          </w:p>
          <w:p w:rsidR="00000000" w:rsidDel="00000000" w:rsidP="00000000" w:rsidRDefault="00000000" w:rsidRPr="00000000" w14:paraId="00000008">
            <w:pPr>
              <w:widowControl w:val="1"/>
              <w:spacing w:after="0" w:before="0" w:line="240" w:lineRule="auto"/>
              <w:jc w:val="center"/>
              <w:rPr>
                <w:rFonts w:ascii="Aptos" w:cs="Aptos" w:eastAsia="Aptos" w:hAnsi="Aptos"/>
                <w:sz w:val="24"/>
                <w:szCs w:val="24"/>
              </w:rPr>
            </w:pPr>
            <w:r w:rsidDel="00000000" w:rsidR="00000000" w:rsidRPr="00000000">
              <w:rPr>
                <w:sz w:val="24"/>
                <w:szCs w:val="24"/>
                <w:rtl w:val="0"/>
              </w:rPr>
              <w:t xml:space="preserve">ESO</w:t>
            </w:r>
            <w:r w:rsidDel="00000000" w:rsidR="00000000" w:rsidRPr="00000000">
              <w:rPr>
                <w:rtl w:val="0"/>
              </w:rPr>
              <w:t xml:space="preserve"> i </w:t>
            </w:r>
            <w:r w:rsidDel="00000000" w:rsidR="00000000" w:rsidRPr="00000000">
              <w:rPr>
                <w:sz w:val="24"/>
                <w:szCs w:val="24"/>
                <w:rtl w:val="0"/>
              </w:rPr>
              <w:t xml:space="preserve">BATXILLERAT</w:t>
            </w:r>
            <w:r w:rsidDel="00000000" w:rsidR="00000000" w:rsidRPr="00000000">
              <w:rPr>
                <w:rtl w:val="0"/>
              </w:rPr>
            </w:r>
          </w:p>
          <w:p w:rsidR="00000000" w:rsidDel="00000000" w:rsidP="00000000" w:rsidRDefault="00000000" w:rsidRPr="00000000" w14:paraId="00000009">
            <w:pPr>
              <w:widowControl w:val="1"/>
              <w:spacing w:after="0" w:before="0" w:line="240" w:lineRule="auto"/>
              <w:jc w:val="center"/>
              <w:rPr>
                <w:rFonts w:ascii="Aptos" w:cs="Aptos" w:eastAsia="Aptos" w:hAnsi="Aptos"/>
                <w:sz w:val="24"/>
                <w:szCs w:val="24"/>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13950.0" w:type="dxa"/>
        <w:jc w:val="left"/>
        <w:tblInd w:w="-98.0" w:type="dxa"/>
        <w:tblBorders>
          <w:top w:color="000000" w:space="0" w:sz="4" w:val="single"/>
          <w:left w:color="000000" w:space="0" w:sz="4" w:val="single"/>
          <w:right w:color="000000" w:space="0" w:sz="4" w:val="single"/>
          <w:insideV w:color="000000" w:space="0" w:sz="4" w:val="single"/>
        </w:tblBorders>
        <w:tblLayout w:type="fixed"/>
        <w:tblLook w:val="0000"/>
      </w:tblPr>
      <w:tblGrid>
        <w:gridCol w:w="3735"/>
        <w:gridCol w:w="10215"/>
        <w:tblGridChange w:id="0">
          <w:tblGrid>
            <w:gridCol w:w="3735"/>
            <w:gridCol w:w="10215"/>
          </w:tblGrid>
        </w:tblGridChange>
      </w:tblGrid>
      <w:tr>
        <w:trPr>
          <w:cantSplit w:val="0"/>
          <w:trHeight w:val="300" w:hRule="atLeast"/>
          <w:tblHeader w:val="0"/>
        </w:trPr>
        <w:tc>
          <w:tcPr>
            <w:tcBorders>
              <w:top w:color="000000" w:space="0" w:sz="4" w:val="single"/>
              <w:left w:color="000000" w:space="0" w:sz="4" w:val="single"/>
              <w:bottom w:color="000000" w:space="0" w:sz="8" w:val="single"/>
              <w:right w:color="000000" w:space="0" w:sz="4" w:val="single"/>
            </w:tcBorders>
            <w:shd w:fill="1e8bcd" w:val="clear"/>
          </w:tcPr>
          <w:p w:rsidR="00000000" w:rsidDel="00000000" w:rsidP="00000000" w:rsidRDefault="00000000" w:rsidRPr="00000000" w14:paraId="0000000D">
            <w:pPr>
              <w:widowControl w:val="1"/>
              <w:spacing w:after="0" w:before="0" w:line="240" w:lineRule="auto"/>
              <w:jc w:val="left"/>
              <w:rPr>
                <w:rFonts w:ascii="Aptos" w:cs="Aptos" w:eastAsia="Aptos" w:hAnsi="Aptos"/>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E">
            <w:pPr>
              <w:widowControl w:val="1"/>
              <w:spacing w:after="0" w:before="0" w:line="240" w:lineRule="auto"/>
              <w:jc w:val="left"/>
              <w:rPr>
                <w:rFonts w:ascii="Aptos" w:cs="Aptos" w:eastAsia="Aptos" w:hAnsi="Aptos"/>
                <w:sz w:val="24"/>
                <w:szCs w:val="24"/>
              </w:rPr>
            </w:pPr>
            <w:r w:rsidDel="00000000" w:rsidR="00000000" w:rsidRPr="00000000">
              <w:rPr>
                <w:rtl w:val="0"/>
              </w:rPr>
            </w:r>
          </w:p>
          <w:p w:rsidR="00000000" w:rsidDel="00000000" w:rsidP="00000000" w:rsidRDefault="00000000" w:rsidRPr="00000000" w14:paraId="0000000F">
            <w:pPr>
              <w:widowControl w:val="1"/>
              <w:spacing w:after="0" w:before="0" w:line="240" w:lineRule="auto"/>
              <w:jc w:val="left"/>
              <w:rPr>
                <w:rFonts w:ascii="Aptos" w:cs="Aptos" w:eastAsia="Aptos" w:hAnsi="Aptos"/>
                <w:sz w:val="24"/>
                <w:szCs w:val="24"/>
              </w:rPr>
            </w:pPr>
            <w:r w:rsidDel="00000000" w:rsidR="00000000" w:rsidRPr="00000000">
              <w:rPr>
                <w:rtl w:val="0"/>
              </w:rPr>
            </w:r>
          </w:p>
          <w:p w:rsidR="00000000" w:rsidDel="00000000" w:rsidP="00000000" w:rsidRDefault="00000000" w:rsidRPr="00000000" w14:paraId="00000010">
            <w:pPr>
              <w:widowControl w:val="1"/>
              <w:spacing w:after="0" w:before="0" w:line="240" w:lineRule="auto"/>
              <w:jc w:val="left"/>
              <w:rPr>
                <w:rFonts w:ascii="Aptos" w:cs="Aptos" w:eastAsia="Aptos" w:hAnsi="Aptos"/>
                <w:sz w:val="24"/>
                <w:szCs w:val="24"/>
                <w:highlight w:val="darkBlue"/>
              </w:rPr>
            </w:pPr>
            <w:r w:rsidDel="00000000" w:rsidR="00000000" w:rsidRPr="00000000">
              <w:rPr>
                <w:rtl w:val="0"/>
              </w:rPr>
            </w:r>
          </w:p>
          <w:p w:rsidR="00000000" w:rsidDel="00000000" w:rsidP="00000000" w:rsidRDefault="00000000" w:rsidRPr="00000000" w14:paraId="00000011">
            <w:pPr>
              <w:widowControl w:val="1"/>
              <w:spacing w:after="0" w:before="0" w:line="240" w:lineRule="auto"/>
              <w:jc w:val="left"/>
              <w:rPr>
                <w:rFonts w:ascii="Aptos" w:cs="Aptos" w:eastAsia="Aptos" w:hAnsi="Aptos"/>
                <w:sz w:val="24"/>
                <w:szCs w:val="24"/>
                <w:highlight w:val="darkBlue"/>
              </w:rPr>
            </w:pPr>
            <w:r w:rsidDel="00000000" w:rsidR="00000000" w:rsidRPr="00000000">
              <w:rPr>
                <w:rtl w:val="0"/>
              </w:rPr>
            </w:r>
          </w:p>
          <w:p w:rsidR="00000000" w:rsidDel="00000000" w:rsidP="00000000" w:rsidRDefault="00000000" w:rsidRPr="00000000" w14:paraId="00000012">
            <w:pPr>
              <w:widowControl w:val="1"/>
              <w:spacing w:after="0" w:before="0" w:line="240" w:lineRule="auto"/>
              <w:jc w:val="left"/>
              <w:rPr>
                <w:rFonts w:ascii="Aptos" w:cs="Aptos" w:eastAsia="Aptos" w:hAnsi="Aptos"/>
                <w:sz w:val="24"/>
                <w:szCs w:val="24"/>
                <w:highlight w:val="darkBlue"/>
              </w:rPr>
            </w:pPr>
            <w:r w:rsidDel="00000000" w:rsidR="00000000" w:rsidRPr="00000000">
              <w:rPr>
                <w:rtl w:val="0"/>
              </w:rPr>
            </w:r>
          </w:p>
          <w:p w:rsidR="00000000" w:rsidDel="00000000" w:rsidP="00000000" w:rsidRDefault="00000000" w:rsidRPr="00000000" w14:paraId="00000013">
            <w:pPr>
              <w:widowControl w:val="1"/>
              <w:spacing w:after="0" w:before="0" w:line="240" w:lineRule="auto"/>
              <w:jc w:val="left"/>
              <w:rPr>
                <w:rFonts w:ascii="Aptos" w:cs="Aptos" w:eastAsia="Aptos" w:hAnsi="Aptos"/>
                <w:sz w:val="24"/>
                <w:szCs w:val="24"/>
                <w:highlight w:val="darkBlue"/>
              </w:rPr>
            </w:pPr>
            <w:r w:rsidDel="00000000" w:rsidR="00000000" w:rsidRPr="00000000">
              <w:rPr>
                <w:rtl w:val="0"/>
              </w:rPr>
            </w:r>
          </w:p>
          <w:p w:rsidR="00000000" w:rsidDel="00000000" w:rsidP="00000000" w:rsidRDefault="00000000" w:rsidRPr="00000000" w14:paraId="00000014">
            <w:pPr>
              <w:widowControl w:val="1"/>
              <w:spacing w:after="0" w:before="0" w:line="240" w:lineRule="auto"/>
              <w:jc w:val="left"/>
              <w:rPr>
                <w:rFonts w:ascii="Aptos" w:cs="Aptos" w:eastAsia="Aptos" w:hAnsi="Aptos"/>
                <w:sz w:val="24"/>
                <w:szCs w:val="24"/>
              </w:rPr>
            </w:pPr>
            <w:r w:rsidDel="00000000" w:rsidR="00000000" w:rsidRPr="00000000">
              <w:rPr>
                <w:sz w:val="24"/>
                <w:szCs w:val="24"/>
                <w:rtl w:val="0"/>
              </w:rPr>
              <w:t xml:space="preserve">Organització dels continguts</w:t>
            </w:r>
            <w:r w:rsidDel="00000000" w:rsidR="00000000" w:rsidRPr="00000000">
              <w:rPr>
                <w:rtl w:val="0"/>
              </w:rPr>
            </w:r>
          </w:p>
          <w:p w:rsidR="00000000" w:rsidDel="00000000" w:rsidP="00000000" w:rsidRDefault="00000000" w:rsidRPr="00000000" w14:paraId="00000015">
            <w:pPr>
              <w:widowControl w:val="1"/>
              <w:spacing w:after="0" w:before="0" w:line="240" w:lineRule="auto"/>
              <w:jc w:val="left"/>
              <w:rPr>
                <w:rFonts w:ascii="Aptos" w:cs="Aptos" w:eastAsia="Aptos" w:hAnsi="Aptos"/>
                <w:sz w:val="24"/>
                <w:szCs w:val="24"/>
              </w:rPr>
            </w:pPr>
            <w:r w:rsidDel="00000000" w:rsidR="00000000" w:rsidRPr="00000000">
              <w:rPr>
                <w:rtl w:val="0"/>
              </w:rPr>
            </w:r>
          </w:p>
          <w:p w:rsidR="00000000" w:rsidDel="00000000" w:rsidP="00000000" w:rsidRDefault="00000000" w:rsidRPr="00000000" w14:paraId="00000016">
            <w:pPr>
              <w:widowControl w:val="1"/>
              <w:spacing w:after="0" w:before="0" w:line="240" w:lineRule="auto"/>
              <w:jc w:val="left"/>
              <w:rPr>
                <w:rFonts w:ascii="Aptos" w:cs="Aptos" w:eastAsia="Aptos" w:hAnsi="Aptos"/>
                <w:sz w:val="24"/>
                <w:szCs w:val="24"/>
              </w:rPr>
            </w:pPr>
            <w:r w:rsidDel="00000000" w:rsidR="00000000" w:rsidRPr="00000000">
              <w:rPr>
                <w:rtl w:val="0"/>
              </w:rPr>
            </w:r>
          </w:p>
          <w:p w:rsidR="00000000" w:rsidDel="00000000" w:rsidP="00000000" w:rsidRDefault="00000000" w:rsidRPr="00000000" w14:paraId="00000017">
            <w:pPr>
              <w:widowControl w:val="1"/>
              <w:spacing w:after="0" w:before="0" w:line="240" w:lineRule="auto"/>
              <w:jc w:val="left"/>
              <w:rPr>
                <w:rFonts w:ascii="Aptos" w:cs="Aptos" w:eastAsia="Aptos" w:hAnsi="Aptos"/>
                <w:sz w:val="24"/>
                <w:szCs w:val="24"/>
              </w:rPr>
            </w:pPr>
            <w:r w:rsidDel="00000000" w:rsidR="00000000" w:rsidRPr="00000000">
              <w:rPr>
                <w:rtl w:val="0"/>
              </w:rPr>
            </w:r>
          </w:p>
        </w:tc>
        <w:tc>
          <w:tcPr>
            <w:tcBorders>
              <w:top w:color="000000" w:space="0" w:sz="4" w:val="single"/>
              <w:left w:color="000000" w:space="0" w:sz="4" w:val="single"/>
              <w:bottom w:color="000000" w:space="0" w:sz="8" w:val="single"/>
              <w:right w:color="000000" w:space="0" w:sz="4" w:val="single"/>
            </w:tcBorders>
            <w:shd w:fill="auto" w:val="clear"/>
          </w:tcPr>
          <w:p w:rsidR="00000000" w:rsidDel="00000000" w:rsidP="00000000" w:rsidRDefault="00000000" w:rsidRPr="00000000" w14:paraId="00000018">
            <w:pPr>
              <w:widowControl w:val="1"/>
              <w:spacing w:after="0" w:before="0" w:line="240" w:lineRule="auto"/>
              <w:jc w:val="center"/>
              <w:rPr>
                <w:rFonts w:ascii="Aptos" w:cs="Aptos" w:eastAsia="Aptos" w:hAnsi="Aptos"/>
                <w:sz w:val="24"/>
                <w:szCs w:val="24"/>
              </w:rPr>
            </w:pPr>
            <w:r w:rsidDel="00000000" w:rsidR="00000000" w:rsidRPr="00000000">
              <w:rPr>
                <w:i w:val="1"/>
                <w:sz w:val="24"/>
                <w:szCs w:val="24"/>
                <w:rtl w:val="0"/>
              </w:rPr>
              <w:t xml:space="preserve">SITUACIONS D’APRENENTATGE, SABERS BÀSICS i </w:t>
            </w:r>
            <w:r w:rsidDel="00000000" w:rsidR="00000000" w:rsidRPr="00000000">
              <w:rPr>
                <w:i w:val="0"/>
                <w:sz w:val="24"/>
                <w:szCs w:val="24"/>
                <w:rtl w:val="0"/>
              </w:rPr>
              <w:t xml:space="preserve">CRITERIS D’AVALUACIÓ</w:t>
            </w:r>
            <w:r w:rsidDel="00000000" w:rsidR="00000000" w:rsidRPr="00000000">
              <w:rPr>
                <w:rtl w:val="0"/>
              </w:rPr>
            </w:r>
          </w:p>
          <w:p w:rsidR="00000000" w:rsidDel="00000000" w:rsidP="00000000" w:rsidRDefault="00000000" w:rsidRPr="00000000" w14:paraId="00000019">
            <w:pPr>
              <w:widowControl w:val="1"/>
              <w:spacing w:after="0" w:before="0" w:line="240" w:lineRule="auto"/>
              <w:jc w:val="center"/>
              <w:rPr>
                <w:rFonts w:ascii="Aptos" w:cs="Aptos" w:eastAsia="Aptos" w:hAnsi="Aptos"/>
                <w:i w:val="1"/>
                <w:sz w:val="24"/>
                <w:szCs w:val="24"/>
              </w:rPr>
            </w:pPr>
            <w:r w:rsidDel="00000000" w:rsidR="00000000" w:rsidRPr="00000000">
              <w:rPr>
                <w:rtl w:val="0"/>
              </w:rPr>
            </w:r>
          </w:p>
          <w:p w:rsidR="00000000" w:rsidDel="00000000" w:rsidP="00000000" w:rsidRDefault="00000000" w:rsidRPr="00000000" w14:paraId="0000001A">
            <w:pPr>
              <w:widowControl w:val="1"/>
              <w:spacing w:after="0" w:before="0" w:line="240" w:lineRule="auto"/>
              <w:jc w:val="center"/>
              <w:rPr>
                <w:rFonts w:ascii="Aptos" w:cs="Aptos" w:eastAsia="Aptos" w:hAnsi="Aptos"/>
                <w:i w:val="1"/>
                <w:sz w:val="24"/>
                <w:szCs w:val="24"/>
              </w:rPr>
            </w:pPr>
            <w:r w:rsidDel="00000000" w:rsidR="00000000" w:rsidRPr="00000000">
              <w:rPr>
                <w:rtl w:val="0"/>
              </w:rPr>
            </w:r>
          </w:p>
          <w:p w:rsidR="00000000" w:rsidDel="00000000" w:rsidP="00000000" w:rsidRDefault="00000000" w:rsidRPr="00000000" w14:paraId="0000001B">
            <w:pPr>
              <w:widowControl w:val="1"/>
              <w:spacing w:after="0" w:before="0" w:line="240" w:lineRule="auto"/>
              <w:jc w:val="center"/>
              <w:rPr>
                <w:rFonts w:ascii="DM Sans" w:cs="DM Sans" w:eastAsia="DM Sans" w:hAnsi="DM Sans"/>
                <w:b w:val="0"/>
                <w:i w:val="0"/>
                <w:smallCaps w:val="0"/>
                <w:color w:val="0a0a0a"/>
                <w:sz w:val="26"/>
                <w:szCs w:val="26"/>
              </w:rPr>
            </w:pPr>
            <w:hyperlink r:id="rId7">
              <w:r w:rsidDel="00000000" w:rsidR="00000000" w:rsidRPr="00000000">
                <w:rPr>
                  <w:rFonts w:ascii="DM Sans" w:cs="DM Sans" w:eastAsia="DM Sans" w:hAnsi="DM Sans"/>
                  <w:b w:val="0"/>
                  <w:i w:val="1"/>
                  <w:smallCaps w:val="0"/>
                  <w:color w:val="0a0a0a"/>
                  <w:sz w:val="26"/>
                  <w:szCs w:val="26"/>
                  <w:u w:val="single"/>
                  <w:rtl w:val="0"/>
                </w:rPr>
                <w:t xml:space="preserve">DECRET 107/2022, de 5 d'agost, del Consell, pel qual s’estableix l’ordenació i el currículum de l’Educació Secundària Obligatòria.</w:t>
              </w:r>
            </w:hyperlink>
            <w:r w:rsidDel="00000000" w:rsidR="00000000" w:rsidRPr="00000000">
              <w:rPr>
                <w:rtl w:val="0"/>
              </w:rPr>
            </w:r>
          </w:p>
          <w:p w:rsidR="00000000" w:rsidDel="00000000" w:rsidP="00000000" w:rsidRDefault="00000000" w:rsidRPr="00000000" w14:paraId="0000001C">
            <w:pPr>
              <w:widowControl w:val="1"/>
              <w:spacing w:after="0" w:before="0" w:line="240" w:lineRule="auto"/>
              <w:jc w:val="left"/>
              <w:rPr/>
            </w:pPr>
            <w:r w:rsidDel="00000000" w:rsidR="00000000" w:rsidRPr="00000000">
              <w:rPr>
                <w:rtl w:val="0"/>
              </w:rPr>
            </w:r>
          </w:p>
          <w:p w:rsidR="00000000" w:rsidDel="00000000" w:rsidP="00000000" w:rsidRDefault="00000000" w:rsidRPr="00000000" w14:paraId="0000001D">
            <w:pPr>
              <w:widowControl w:val="1"/>
              <w:spacing w:after="0" w:before="0" w:line="240" w:lineRule="auto"/>
              <w:jc w:val="left"/>
              <w:rPr/>
            </w:pPr>
            <w:r w:rsidDel="00000000" w:rsidR="00000000" w:rsidRPr="00000000">
              <w:rPr>
                <w:rtl w:val="0"/>
              </w:rPr>
            </w:r>
          </w:p>
          <w:p w:rsidR="00000000" w:rsidDel="00000000" w:rsidP="00000000" w:rsidRDefault="00000000" w:rsidRPr="00000000" w14:paraId="0000001E">
            <w:pPr>
              <w:widowControl w:val="1"/>
              <w:spacing w:after="0" w:before="0" w:line="240" w:lineRule="auto"/>
              <w:jc w:val="left"/>
              <w:rPr/>
            </w:pPr>
            <w:r w:rsidDel="00000000" w:rsidR="00000000" w:rsidRPr="00000000">
              <w:rPr>
                <w:rtl w:val="0"/>
              </w:rPr>
            </w:r>
          </w:p>
          <w:p w:rsidR="00000000" w:rsidDel="00000000" w:rsidP="00000000" w:rsidRDefault="00000000" w:rsidRPr="00000000" w14:paraId="0000001F">
            <w:pPr>
              <w:widowControl w:val="1"/>
              <w:spacing w:after="0" w:before="0" w:line="240" w:lineRule="auto"/>
              <w:jc w:val="left"/>
              <w:rPr/>
            </w:pPr>
            <w:r w:rsidDel="00000000" w:rsidR="00000000" w:rsidRPr="00000000">
              <w:rPr>
                <w:rtl w:val="0"/>
              </w:rPr>
            </w:r>
          </w:p>
          <w:p w:rsidR="00000000" w:rsidDel="00000000" w:rsidP="00000000" w:rsidRDefault="00000000" w:rsidRPr="00000000" w14:paraId="00000020">
            <w:pPr>
              <w:widowControl w:val="1"/>
              <w:spacing w:after="0" w:before="0" w:line="240" w:lineRule="auto"/>
              <w:jc w:val="left"/>
              <w:rPr/>
            </w:pPr>
            <w:r w:rsidDel="00000000" w:rsidR="00000000" w:rsidRPr="00000000">
              <w:rPr>
                <w:rtl w:val="0"/>
              </w:rPr>
            </w:r>
          </w:p>
        </w:tc>
      </w:tr>
      <w:tr>
        <w:trPr>
          <w:cantSplit w:val="0"/>
          <w:trHeight w:val="353" w:hRule="atLeast"/>
          <w:tblHeader w:val="0"/>
        </w:trPr>
        <w:tc>
          <w:tcPr>
            <w:tcBorders>
              <w:top w:color="000000" w:space="0" w:sz="8" w:val="single"/>
              <w:left w:color="000000" w:space="0" w:sz="4" w:val="single"/>
              <w:bottom w:color="000000" w:space="0" w:sz="4" w:val="single"/>
              <w:right w:color="000000" w:space="0" w:sz="4" w:val="single"/>
            </w:tcBorders>
            <w:shd w:fill="1e8bcd" w:val="clear"/>
          </w:tcPr>
          <w:p w:rsidR="00000000" w:rsidDel="00000000" w:rsidP="00000000" w:rsidRDefault="00000000" w:rsidRPr="00000000" w14:paraId="00000021">
            <w:pPr>
              <w:widowControl w:val="1"/>
              <w:spacing w:after="0" w:before="0" w:line="240" w:lineRule="auto"/>
              <w:jc w:val="left"/>
              <w:rPr/>
            </w:pPr>
            <w:r w:rsidDel="00000000" w:rsidR="00000000" w:rsidRPr="00000000">
              <w:rPr>
                <w:rtl w:val="0"/>
              </w:rPr>
            </w:r>
          </w:p>
          <w:p w:rsidR="00000000" w:rsidDel="00000000" w:rsidP="00000000" w:rsidRDefault="00000000" w:rsidRPr="00000000" w14:paraId="00000022">
            <w:pPr>
              <w:widowControl w:val="1"/>
              <w:spacing w:after="0" w:before="0" w:line="240" w:lineRule="auto"/>
              <w:jc w:val="left"/>
              <w:rPr>
                <w:rFonts w:ascii="Aptos" w:cs="Aptos" w:eastAsia="Aptos" w:hAnsi="Aptos"/>
                <w:sz w:val="24"/>
                <w:szCs w:val="24"/>
              </w:rPr>
            </w:pPr>
            <w:r w:rsidDel="00000000" w:rsidR="00000000" w:rsidRPr="00000000">
              <w:rPr>
                <w:sz w:val="24"/>
                <w:szCs w:val="24"/>
                <w:rtl w:val="0"/>
              </w:rPr>
              <w:t xml:space="preserve">Materials necessaris</w:t>
            </w:r>
            <w:r w:rsidDel="00000000" w:rsidR="00000000" w:rsidRPr="00000000">
              <w:rPr>
                <w:rtl w:val="0"/>
              </w:rPr>
            </w:r>
          </w:p>
        </w:tc>
        <w:tc>
          <w:tcPr>
            <w:tcBorders>
              <w:top w:color="000000" w:space="0" w:sz="8"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widowControl w:val="1"/>
              <w:numPr>
                <w:ilvl w:val="0"/>
                <w:numId w:val="2"/>
              </w:numPr>
              <w:spacing w:after="0" w:before="0" w:line="240" w:lineRule="auto"/>
              <w:ind w:left="720" w:hanging="360"/>
              <w:jc w:val="both"/>
              <w:rPr>
                <w:rFonts w:ascii="Aptos" w:cs="Aptos" w:eastAsia="Aptos" w:hAnsi="Aptos"/>
                <w:sz w:val="24"/>
                <w:szCs w:val="24"/>
              </w:rPr>
            </w:pPr>
            <w:r w:rsidDel="00000000" w:rsidR="00000000" w:rsidRPr="00000000">
              <w:rPr>
                <w:rtl w:val="0"/>
              </w:rPr>
            </w:r>
          </w:p>
          <w:p w:rsidR="00000000" w:rsidDel="00000000" w:rsidP="00000000" w:rsidRDefault="00000000" w:rsidRPr="00000000" w14:paraId="00000024">
            <w:pPr>
              <w:widowControl w:val="1"/>
              <w:numPr>
                <w:ilvl w:val="0"/>
                <w:numId w:val="2"/>
              </w:numPr>
              <w:spacing w:after="0" w:before="0" w:line="240" w:lineRule="auto"/>
              <w:ind w:left="720" w:hanging="360"/>
              <w:jc w:val="both"/>
              <w:rPr>
                <w:rFonts w:ascii="Aptos" w:cs="Aptos" w:eastAsia="Aptos" w:hAnsi="Aptos"/>
                <w:sz w:val="24"/>
                <w:szCs w:val="24"/>
              </w:rPr>
            </w:pPr>
            <w:r w:rsidDel="00000000" w:rsidR="00000000" w:rsidRPr="00000000">
              <w:rPr>
                <w:sz w:val="24"/>
                <w:szCs w:val="24"/>
                <w:rtl w:val="0"/>
              </w:rPr>
              <w:t xml:space="preserve">Llibre de text del curs realitzat.</w:t>
            </w:r>
            <w:r w:rsidDel="00000000" w:rsidR="00000000" w:rsidRPr="00000000">
              <w:rPr>
                <w:rtl w:val="0"/>
              </w:rPr>
            </w:r>
          </w:p>
          <w:p w:rsidR="00000000" w:rsidDel="00000000" w:rsidP="00000000" w:rsidRDefault="00000000" w:rsidRPr="00000000" w14:paraId="00000025">
            <w:pPr>
              <w:widowControl w:val="1"/>
              <w:numPr>
                <w:ilvl w:val="0"/>
                <w:numId w:val="2"/>
              </w:numPr>
              <w:spacing w:after="0" w:before="0" w:line="240" w:lineRule="auto"/>
              <w:ind w:left="720" w:hanging="360"/>
              <w:jc w:val="both"/>
              <w:rPr>
                <w:rFonts w:ascii="Aptos" w:cs="Aptos" w:eastAsia="Aptos" w:hAnsi="Aptos"/>
                <w:sz w:val="24"/>
                <w:szCs w:val="24"/>
              </w:rPr>
            </w:pPr>
            <w:r w:rsidDel="00000000" w:rsidR="00000000" w:rsidRPr="00000000">
              <w:rPr>
                <w:sz w:val="24"/>
                <w:szCs w:val="24"/>
                <w:rtl w:val="0"/>
              </w:rPr>
              <w:t xml:space="preserve">Llibreta de l’assignatura.</w:t>
            </w:r>
          </w:p>
          <w:p w:rsidR="00000000" w:rsidDel="00000000" w:rsidP="00000000" w:rsidRDefault="00000000" w:rsidRPr="00000000" w14:paraId="00000026">
            <w:pPr>
              <w:widowControl w:val="1"/>
              <w:numPr>
                <w:ilvl w:val="0"/>
                <w:numId w:val="2"/>
              </w:numPr>
              <w:spacing w:after="0" w:before="0" w:line="240" w:lineRule="auto"/>
              <w:ind w:left="720" w:hanging="360"/>
              <w:jc w:val="both"/>
              <w:rPr>
                <w:u w:val="none"/>
              </w:rPr>
            </w:pPr>
            <w:r w:rsidDel="00000000" w:rsidR="00000000" w:rsidRPr="00000000">
              <w:rPr>
                <w:rtl w:val="0"/>
              </w:rPr>
              <w:t xml:space="preserve">Aula virtual de l’assignatura.</w:t>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276"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14505.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50"/>
        <w:gridCol w:w="4650"/>
        <w:gridCol w:w="5205"/>
        <w:tblGridChange w:id="0">
          <w:tblGrid>
            <w:gridCol w:w="4650"/>
            <w:gridCol w:w="4650"/>
            <w:gridCol w:w="5205"/>
          </w:tblGrid>
        </w:tblGridChange>
      </w:tblGrid>
      <w:tr>
        <w:trPr>
          <w:cantSplit w:val="0"/>
          <w:tblHeader w:val="0"/>
        </w:trPr>
        <w:tc>
          <w:tcPr>
            <w:gridSpan w:val="3"/>
            <w:tcBorders>
              <w:top w:color="000000" w:space="0" w:sz="4" w:val="single"/>
              <w:left w:color="000000" w:space="0" w:sz="4" w:val="single"/>
              <w:bottom w:color="000000" w:space="0" w:sz="4" w:val="single"/>
              <w:right w:color="000000" w:space="0" w:sz="4" w:val="single"/>
            </w:tcBorders>
            <w:shd w:fill="1e8bcd" w:val="clear"/>
          </w:tcPr>
          <w:p w:rsidR="00000000" w:rsidDel="00000000" w:rsidP="00000000" w:rsidRDefault="00000000" w:rsidRPr="00000000" w14:paraId="0000002D">
            <w:pPr>
              <w:widowControl w:val="1"/>
              <w:spacing w:after="0" w:before="0" w:line="240" w:lineRule="auto"/>
              <w:jc w:val="left"/>
              <w:rPr>
                <w:highlight w:val="darkBlue"/>
              </w:rPr>
            </w:pPr>
            <w:r w:rsidDel="00000000" w:rsidR="00000000" w:rsidRPr="00000000">
              <w:rPr>
                <w:sz w:val="24"/>
                <w:szCs w:val="24"/>
                <w:rtl w:val="0"/>
              </w:rPr>
              <w:t xml:space="preserve">                                                                            PROVES D’AVALUACIÓ</w:t>
            </w:r>
            <w:r w:rsidDel="00000000" w:rsidR="00000000" w:rsidRPr="00000000">
              <w:rPr>
                <w:rtl w:val="0"/>
              </w:rPr>
            </w:r>
          </w:p>
        </w:tc>
      </w:tr>
      <w:tr>
        <w:trPr>
          <w:cantSplit w:val="0"/>
          <w:trHeight w:val="330" w:hRule="atLeast"/>
          <w:tblHeader w:val="0"/>
        </w:trPr>
        <w:tc>
          <w:tcPr>
            <w:gridSpan w:val="3"/>
            <w:tcBorders>
              <w:left w:color="000000" w:space="0" w:sz="4" w:val="single"/>
              <w:bottom w:color="000000" w:space="0" w:sz="4" w:val="single"/>
            </w:tcBorders>
            <w:shd w:fill="auto" w:val="clear"/>
          </w:tcPr>
          <w:p w:rsidR="00000000" w:rsidDel="00000000" w:rsidP="00000000" w:rsidRDefault="00000000" w:rsidRPr="00000000" w14:paraId="00000030">
            <w:pPr>
              <w:widowControl w:val="1"/>
              <w:spacing w:after="0" w:before="0" w:line="240" w:lineRule="auto"/>
              <w:jc w:val="center"/>
              <w:rPr>
                <w:i w:val="1"/>
                <w:sz w:val="22"/>
                <w:szCs w:val="22"/>
              </w:rPr>
            </w:pPr>
            <w:r w:rsidDel="00000000" w:rsidR="00000000" w:rsidRPr="00000000">
              <w:rPr>
                <w:i w:val="1"/>
                <w:sz w:val="22"/>
                <w:szCs w:val="22"/>
                <w:rtl w:val="0"/>
              </w:rPr>
              <w:t xml:space="preserve">PRIMERA CONVOCATÒRIA -SEGONA CONVOCATÒRIA- AVALUACIÓ CONTINUA</w:t>
            </w:r>
          </w:p>
        </w:tc>
      </w:tr>
      <w:tr>
        <w:trPr>
          <w:cantSplit w:val="0"/>
          <w:trHeight w:val="330" w:hRule="atLeast"/>
          <w:tblHeader w:val="0"/>
        </w:trPr>
        <w:tc>
          <w:tcPr>
            <w:gridSpan w:val="3"/>
            <w:tcBorders>
              <w:left w:color="000000" w:space="0" w:sz="4" w:val="single"/>
              <w:bottom w:color="000000" w:space="0" w:sz="4" w:val="single"/>
            </w:tcBorders>
            <w:shd w:fill="auto" w:val="clear"/>
          </w:tcPr>
          <w:p w:rsidR="00000000" w:rsidDel="00000000" w:rsidP="00000000" w:rsidRDefault="00000000" w:rsidRPr="00000000" w14:paraId="00000033">
            <w:pPr>
              <w:widowControl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right="3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widowControl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right="3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Aquells estudiants que no van superar alguna de les assignatures del departament de FiQ i han promocionat a tercer,  quart d’ESO o primer de batxillerat hauran de recuperar-les l’any següent. Així, </w:t>
            </w:r>
          </w:p>
          <w:p w:rsidR="00000000" w:rsidDel="00000000" w:rsidP="00000000" w:rsidRDefault="00000000" w:rsidRPr="00000000" w14:paraId="00000035">
            <w:pPr>
              <w:widowControl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right="3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widowControl w:val="0"/>
              <w:numPr>
                <w:ilvl w:val="0"/>
                <w:numId w:val="1"/>
              </w:num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left="720" w:right="3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al cas de l’ESO el departament proposarà dues proves objectives de tots els continguts treballats l’any anterior perquè l’alumne/a tinga dues oportunitats de superar l’assignatura. Opcionalment els alumnes podran entregar el dia de la prova escrita un dossier de problemes que es podrà trobar en consergeria o bé baixar-se d’Aules el qual comptarà un 10% de la nota. En cas de no lliurar-lo, el 100% de la nota correspondrà a la prova escrita. Per tal de fer un seguiment individualitzat del procés de recuperació de l’assignatura, es lliurarà un document als estudiants el qual tornaran signats pels pares i/o tutors. En aquest document s’informarà a les famílies de les dates de les proves escrites així com dels continguts a examinar-se. A més a més, la convocatòria de les proves escrites es publicarà tan al web com a la porta del  departament. </w:t>
            </w:r>
          </w:p>
          <w:p w:rsidR="00000000" w:rsidDel="00000000" w:rsidP="00000000" w:rsidRDefault="00000000" w:rsidRPr="00000000" w14:paraId="00000037">
            <w:pPr>
              <w:widowControl w:val="0"/>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left="720" w:right="30" w:firstLine="0"/>
              <w:jc w:val="both"/>
              <w:rPr>
                <w:rFonts w:ascii="Times New Roman" w:cs="Times New Roman" w:eastAsia="Times New Roman" w:hAnsi="Times New Roman"/>
                <w:color w:val="010101"/>
              </w:rPr>
            </w:pPr>
            <w:r w:rsidDel="00000000" w:rsidR="00000000" w:rsidRPr="00000000">
              <w:rPr>
                <w:rtl w:val="0"/>
              </w:rPr>
            </w:r>
          </w:p>
          <w:p w:rsidR="00000000" w:rsidDel="00000000" w:rsidP="00000000" w:rsidRDefault="00000000" w:rsidRPr="00000000" w14:paraId="00000038">
            <w:pPr>
              <w:widowControl w:val="0"/>
              <w:numPr>
                <w:ilvl w:val="0"/>
                <w:numId w:val="1"/>
              </w:numPr>
              <w:tabs>
                <w:tab w:val="left" w:leader="none" w:pos="0"/>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9594"/>
                <w:tab w:val="left" w:leader="none" w:pos="11666"/>
              </w:tabs>
              <w:spacing w:after="0" w:line="240" w:lineRule="auto"/>
              <w:ind w:left="720" w:right="3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a la Física i Química de 1r el departament planteja dues proves objectives, una amb els continguts de química (primer parcial) i l’altra amb els continguts de física (segon parcial) o amb tots els continguts (final) en el cas de no superar la primera prova. Per tal de superar la matèria l’alumne/a haurà d’aprovar els dos exàmens parcials o bé el final. També podrà superar l’assignatura si la mitjana aritmètica dels dos parcials és igual o major a 5 sempre i quan la nota mínima de cada part no siga inferior a 4. Per tal de fer el seguiment individualitzat del procés de recuperació de l’assignatura el centre podrà oferir una hora setmanal presencial per tal que els estudiants puguen resoldre dubtes. Si no és el cas, es farà aquest seguiment mitjançant un curs a Aules. Malgrat que l’assistència a les classes o bé la participació a Aules no és obligatòria, l’assistència a més del 80% d’aquestes classes o bé l’aprofitament del curs d’Aules podrà suposar fins a un 10% de la qualificació final.</w:t>
            </w:r>
          </w:p>
          <w:p w:rsidR="00000000" w:rsidDel="00000000" w:rsidP="00000000" w:rsidRDefault="00000000" w:rsidRPr="00000000" w14:paraId="00000039">
            <w:pPr>
              <w:widowControl w:val="1"/>
              <w:spacing w:after="0" w:before="0" w:line="240" w:lineRule="auto"/>
              <w:jc w:val="center"/>
              <w:rPr>
                <w:i w:val="1"/>
                <w:sz w:val="22"/>
                <w:szCs w:val="22"/>
              </w:rPr>
            </w:pPr>
            <w:r w:rsidDel="00000000" w:rsidR="00000000" w:rsidRPr="00000000">
              <w:rPr>
                <w:rtl w:val="0"/>
              </w:rPr>
            </w:r>
          </w:p>
        </w:tc>
      </w:tr>
    </w:tbl>
    <w:p w:rsidR="00000000" w:rsidDel="00000000" w:rsidP="00000000" w:rsidRDefault="00000000" w:rsidRPr="00000000" w14:paraId="0000003C">
      <w:pPr>
        <w:widowControl w:val="1"/>
        <w:spacing w:after="160" w:before="0" w:line="278.00000000000006" w:lineRule="auto"/>
        <w:jc w:val="left"/>
        <w:rPr/>
      </w:pPr>
      <w:r w:rsidDel="00000000" w:rsidR="00000000" w:rsidRPr="00000000">
        <w:rPr>
          <w:rtl w:val="0"/>
        </w:rPr>
      </w:r>
    </w:p>
    <w:sectPr>
      <w:pgSz w:h="11906" w:w="16838" w:orient="landscape"/>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ptos"/>
  <w:font w:name="DM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lvl>
    <w:lvl w:ilvl="1">
      <w:start w:val="1"/>
      <w:numFmt w:val="bullet"/>
      <w:lvlText w:val=""/>
      <w:lvlJc w:val="left"/>
      <w:pPr>
        <w:ind w:left="1080" w:hanging="360"/>
      </w:pPr>
      <w:rPr/>
    </w:lvl>
    <w:lvl w:ilvl="2">
      <w:start w:val="1"/>
      <w:numFmt w:val="bullet"/>
      <w:lvlText w:val=""/>
      <w:lvlJc w:val="left"/>
      <w:pPr>
        <w:ind w:left="1440" w:hanging="360"/>
      </w:pPr>
      <w:rPr/>
    </w:lvl>
    <w:lvl w:ilvl="3">
      <w:start w:val="1"/>
      <w:numFmt w:val="bullet"/>
      <w:lvlText w:val=""/>
      <w:lvlJc w:val="left"/>
      <w:pPr>
        <w:ind w:left="1800" w:hanging="360"/>
      </w:pPr>
      <w:rPr/>
    </w:lvl>
    <w:lvl w:ilvl="4">
      <w:start w:val="1"/>
      <w:numFmt w:val="bullet"/>
      <w:lvlText w:val=""/>
      <w:lvlJc w:val="left"/>
      <w:pPr>
        <w:ind w:left="2160" w:hanging="360"/>
      </w:pPr>
      <w:rPr/>
    </w:lvl>
    <w:lvl w:ilvl="5">
      <w:start w:val="1"/>
      <w:numFmt w:val="bullet"/>
      <w:lvlText w:val=""/>
      <w:lvlJc w:val="left"/>
      <w:pPr>
        <w:ind w:left="2520" w:hanging="360"/>
      </w:pPr>
      <w:rPr/>
    </w:lvl>
    <w:lvl w:ilvl="6">
      <w:start w:val="1"/>
      <w:numFmt w:val="bullet"/>
      <w:lvlText w:val=""/>
      <w:lvlJc w:val="left"/>
      <w:pPr>
        <w:ind w:left="2880" w:hanging="360"/>
      </w:pPr>
      <w:rPr/>
    </w:lvl>
    <w:lvl w:ilvl="7">
      <w:start w:val="1"/>
      <w:numFmt w:val="bullet"/>
      <w:lvlText w:val=""/>
      <w:lvlJc w:val="left"/>
      <w:pPr>
        <w:ind w:left="3240" w:hanging="360"/>
      </w:pPr>
      <w:rPr/>
    </w:lvl>
    <w:lvl w:ilvl="8">
      <w:start w:val="1"/>
      <w:numFmt w:val="bullet"/>
      <w:lvlText w:val=""/>
      <w:lvlJc w:val="left"/>
      <w:pPr>
        <w:ind w:left="360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s-E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3.0" w:type="dxa"/>
        <w:bottom w:w="0.0" w:type="dxa"/>
        <w:right w:w="108.0" w:type="dxa"/>
      </w:tblCellMar>
    </w:tblPr>
  </w:style>
  <w:style w:type="table" w:styleId="Table2">
    <w:basedOn w:val="TableNormal"/>
    <w:tblPr>
      <w:tblStyleRowBandSize w:val="1"/>
      <w:tblStyleColBandSize w:val="1"/>
      <w:tblCellMar>
        <w:top w:w="0.0" w:type="dxa"/>
        <w:left w:w="103.0" w:type="dxa"/>
        <w:bottom w:w="0.0" w:type="dxa"/>
        <w:right w:w="108.0" w:type="dxa"/>
      </w:tblCellMar>
    </w:tblPr>
  </w:style>
  <w:style w:type="table" w:styleId="Table3">
    <w:basedOn w:val="TableNormal"/>
    <w:tblPr>
      <w:tblStyleRowBandSize w:val="1"/>
      <w:tblStyleColBandSize w:val="1"/>
      <w:tblCellMar>
        <w:top w:w="55.0" w:type="dxa"/>
        <w:left w:w="50.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portal.edu.gva.es/noucurriculum/annexos-educaci-secundari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MSans-regular.ttf"/><Relationship Id="rId2" Type="http://schemas.openxmlformats.org/officeDocument/2006/relationships/font" Target="fonts/DMSans-bold.ttf"/><Relationship Id="rId3" Type="http://schemas.openxmlformats.org/officeDocument/2006/relationships/font" Target="fonts/DMSans-italic.ttf"/><Relationship Id="rId4" Type="http://schemas.openxmlformats.org/officeDocument/2006/relationships/font" Target="fonts/DM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