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79E97" w14:textId="77777777" w:rsidR="007F36E2" w:rsidRDefault="007F36E2">
      <w:pPr>
        <w:pStyle w:val="LO-normal"/>
        <w:jc w:val="center"/>
      </w:pPr>
    </w:p>
    <w:p w14:paraId="164BEB0A" w14:textId="77777777" w:rsidR="007F36E2" w:rsidRDefault="00000000">
      <w:pPr>
        <w:pStyle w:val="LO-normal"/>
        <w:jc w:val="center"/>
        <w:rPr>
          <w:rFonts w:ascii="Arial" w:eastAsia="Arial" w:hAnsi="Arial" w:cs="Arial"/>
          <w:sz w:val="40"/>
          <w:szCs w:val="40"/>
        </w:rPr>
      </w:pPr>
      <w:r>
        <w:rPr>
          <w:rFonts w:ascii="Arial" w:eastAsia="Arial" w:hAnsi="Arial" w:cs="Arial"/>
          <w:sz w:val="40"/>
          <w:szCs w:val="40"/>
        </w:rPr>
        <w:t>—-------------PLA DE REFORÇ—-------------</w:t>
      </w:r>
    </w:p>
    <w:p w14:paraId="79848C7C" w14:textId="77777777" w:rsidR="007F36E2" w:rsidRDefault="007F36E2">
      <w:pPr>
        <w:pStyle w:val="LO-normal"/>
        <w:jc w:val="center"/>
        <w:rPr>
          <w:rFonts w:ascii="Arial" w:eastAsia="Arial" w:hAnsi="Arial" w:cs="Arial"/>
          <w:sz w:val="22"/>
          <w:szCs w:val="22"/>
        </w:rPr>
      </w:pPr>
    </w:p>
    <w:p w14:paraId="6D0E778A" w14:textId="77777777" w:rsidR="007F36E2" w:rsidRDefault="007F36E2">
      <w:pPr>
        <w:pStyle w:val="LO-normal"/>
        <w:jc w:val="center"/>
        <w:rPr>
          <w:rFonts w:ascii="Arial" w:eastAsia="Arial" w:hAnsi="Arial" w:cs="Arial"/>
          <w:sz w:val="22"/>
          <w:szCs w:val="22"/>
        </w:rPr>
      </w:pPr>
    </w:p>
    <w:tbl>
      <w:tblPr>
        <w:tblW w:w="9643" w:type="dxa"/>
        <w:tblLayout w:type="fixed"/>
        <w:tblLook w:val="0000" w:firstRow="0" w:lastRow="0" w:firstColumn="0" w:lastColumn="0" w:noHBand="0" w:noVBand="0"/>
      </w:tblPr>
      <w:tblGrid>
        <w:gridCol w:w="3857"/>
        <w:gridCol w:w="5786"/>
      </w:tblGrid>
      <w:tr w:rsidR="00737EFA" w14:paraId="1F9C6055" w14:textId="77777777" w:rsidTr="00225910">
        <w:tc>
          <w:tcPr>
            <w:tcW w:w="3857" w:type="dxa"/>
            <w:tcBorders>
              <w:top w:val="single" w:sz="4" w:space="0" w:color="000000" w:themeColor="text1"/>
              <w:left w:val="single" w:sz="4" w:space="0" w:color="000000" w:themeColor="text1"/>
              <w:bottom w:val="single" w:sz="4" w:space="0" w:color="000000" w:themeColor="text1"/>
            </w:tcBorders>
            <w:shd w:val="clear" w:color="auto" w:fill="FBD4B4" w:themeFill="accent6" w:themeFillTint="66"/>
          </w:tcPr>
          <w:p w14:paraId="4BEFA697" w14:textId="77777777" w:rsidR="00737EFA" w:rsidRDefault="00737EFA" w:rsidP="00225910">
            <w:pPr>
              <w:pStyle w:val="LO-normal"/>
              <w:widowControl w:val="0"/>
              <w:jc w:val="center"/>
              <w:rPr>
                <w:rFonts w:ascii="Arial" w:eastAsia="Arial" w:hAnsi="Arial" w:cs="Arial"/>
                <w:color w:val="000000"/>
              </w:rPr>
            </w:pPr>
            <w:r>
              <w:rPr>
                <w:rFonts w:ascii="Arial" w:eastAsia="Arial" w:hAnsi="Arial" w:cs="Arial"/>
                <w:color w:val="000000"/>
              </w:rPr>
              <w:t>DEPARTAMENT</w:t>
            </w:r>
          </w:p>
        </w:tc>
        <w:tc>
          <w:tcPr>
            <w:tcW w:w="57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D6B9A2" w14:textId="77777777" w:rsidR="00737EFA" w:rsidRPr="00F2308E" w:rsidRDefault="00737EFA" w:rsidP="00225910">
            <w:pPr>
              <w:pStyle w:val="LO-normal"/>
              <w:widowControl w:val="0"/>
              <w:jc w:val="center"/>
              <w:rPr>
                <w:rFonts w:ascii="Times New Roman" w:eastAsia="Arial" w:hAnsi="Times New Roman" w:cs="Times New Roman"/>
                <w:color w:val="000000"/>
              </w:rPr>
            </w:pPr>
            <w:r w:rsidRPr="00F2308E">
              <w:rPr>
                <w:rFonts w:ascii="Times New Roman" w:eastAsia="Arial" w:hAnsi="Times New Roman" w:cs="Times New Roman"/>
                <w:color w:val="000000"/>
              </w:rPr>
              <w:t>Física y Química</w:t>
            </w:r>
          </w:p>
        </w:tc>
      </w:tr>
      <w:tr w:rsidR="00737EFA" w14:paraId="5864ACD9" w14:textId="77777777" w:rsidTr="00225910">
        <w:tc>
          <w:tcPr>
            <w:tcW w:w="3857" w:type="dxa"/>
            <w:tcBorders>
              <w:top w:val="single" w:sz="4" w:space="0" w:color="000000" w:themeColor="text1"/>
              <w:left w:val="single" w:sz="4" w:space="0" w:color="000000" w:themeColor="text1"/>
              <w:bottom w:val="single" w:sz="4" w:space="0" w:color="000000" w:themeColor="text1"/>
            </w:tcBorders>
            <w:shd w:val="clear" w:color="auto" w:fill="FBD4B4" w:themeFill="accent6" w:themeFillTint="66"/>
          </w:tcPr>
          <w:p w14:paraId="4D28669C" w14:textId="77777777" w:rsidR="00737EFA" w:rsidRDefault="00737EFA" w:rsidP="00225910">
            <w:pPr>
              <w:pStyle w:val="LO-normal"/>
              <w:widowControl w:val="0"/>
              <w:jc w:val="center"/>
              <w:rPr>
                <w:rFonts w:ascii="Arial" w:eastAsia="Arial" w:hAnsi="Arial" w:cs="Arial"/>
                <w:color w:val="000000"/>
              </w:rPr>
            </w:pPr>
            <w:r>
              <w:rPr>
                <w:rFonts w:ascii="Arial" w:eastAsia="Arial" w:hAnsi="Arial" w:cs="Arial"/>
              </w:rPr>
              <w:t>NIVELL</w:t>
            </w:r>
          </w:p>
        </w:tc>
        <w:tc>
          <w:tcPr>
            <w:tcW w:w="57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F53E53" w14:textId="77777777" w:rsidR="00737EFA" w:rsidRPr="00F2308E" w:rsidRDefault="00737EFA" w:rsidP="00225910">
            <w:pPr>
              <w:pStyle w:val="LO-normal"/>
              <w:widowControl w:val="0"/>
              <w:jc w:val="center"/>
              <w:rPr>
                <w:rFonts w:ascii="Times New Roman" w:eastAsia="Arial" w:hAnsi="Times New Roman" w:cs="Times New Roman"/>
                <w:color w:val="000000"/>
              </w:rPr>
            </w:pPr>
            <w:r w:rsidRPr="00F2308E">
              <w:rPr>
                <w:rFonts w:ascii="Times New Roman" w:eastAsia="Arial" w:hAnsi="Times New Roman" w:cs="Times New Roman"/>
                <w:color w:val="000000"/>
              </w:rPr>
              <w:t>ESO y Bachillerato</w:t>
            </w:r>
          </w:p>
        </w:tc>
      </w:tr>
      <w:tr w:rsidR="00737EFA" w14:paraId="309BAF9C" w14:textId="77777777" w:rsidTr="00225910">
        <w:tc>
          <w:tcPr>
            <w:tcW w:w="3857" w:type="dxa"/>
            <w:tcBorders>
              <w:top w:val="single" w:sz="4" w:space="0" w:color="000000" w:themeColor="text1"/>
              <w:left w:val="single" w:sz="4" w:space="0" w:color="000000" w:themeColor="text1"/>
              <w:bottom w:val="single" w:sz="4" w:space="0" w:color="000000" w:themeColor="text1"/>
            </w:tcBorders>
            <w:shd w:val="clear" w:color="auto" w:fill="FBD4B4" w:themeFill="accent6" w:themeFillTint="66"/>
          </w:tcPr>
          <w:p w14:paraId="2947F19A" w14:textId="77777777" w:rsidR="00737EFA" w:rsidRDefault="00737EFA" w:rsidP="00225910">
            <w:pPr>
              <w:pStyle w:val="LO-normal"/>
              <w:widowControl w:val="0"/>
              <w:jc w:val="center"/>
              <w:rPr>
                <w:rFonts w:ascii="Arial" w:eastAsia="Arial" w:hAnsi="Arial" w:cs="Arial"/>
                <w:color w:val="000000"/>
              </w:rPr>
            </w:pPr>
            <w:r>
              <w:rPr>
                <w:rFonts w:ascii="Arial" w:eastAsia="Arial" w:hAnsi="Arial" w:cs="Arial"/>
                <w:color w:val="000000"/>
              </w:rPr>
              <w:t>MITJÀ DE TREBALL</w:t>
            </w:r>
          </w:p>
        </w:tc>
        <w:tc>
          <w:tcPr>
            <w:tcW w:w="57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0C6295" w14:textId="51440C95" w:rsidR="00737EFA" w:rsidRPr="00F2308E" w:rsidRDefault="00737EFA" w:rsidP="00225910">
            <w:pPr>
              <w:pStyle w:val="LO-normal"/>
              <w:widowControl w:val="0"/>
              <w:spacing w:line="276" w:lineRule="auto"/>
              <w:rPr>
                <w:rFonts w:ascii="Times New Roman" w:eastAsia="Arial" w:hAnsi="Times New Roman" w:cs="Times New Roman"/>
              </w:rPr>
            </w:pPr>
            <w:r w:rsidRPr="00F2308E">
              <w:rPr>
                <w:rFonts w:ascii="Times New Roman" w:eastAsia="Arial" w:hAnsi="Times New Roman" w:cs="Times New Roman"/>
              </w:rPr>
              <w:t xml:space="preserve">Existen </w:t>
            </w:r>
            <w:r w:rsidR="00342016">
              <w:rPr>
                <w:rFonts w:ascii="Times New Roman" w:eastAsia="Arial" w:hAnsi="Times New Roman" w:cs="Times New Roman"/>
              </w:rPr>
              <w:t>tres</w:t>
            </w:r>
            <w:r w:rsidRPr="00F2308E">
              <w:rPr>
                <w:rFonts w:ascii="Times New Roman" w:eastAsia="Arial" w:hAnsi="Times New Roman" w:cs="Times New Roman"/>
              </w:rPr>
              <w:t xml:space="preserve"> opciones: </w:t>
            </w:r>
          </w:p>
          <w:p w14:paraId="1E2ECC77" w14:textId="77777777" w:rsidR="00737EFA" w:rsidRDefault="00737EFA" w:rsidP="00225910">
            <w:pPr>
              <w:pStyle w:val="LO-normal"/>
              <w:widowControl w:val="0"/>
              <w:spacing w:line="276" w:lineRule="auto"/>
              <w:rPr>
                <w:rFonts w:ascii="Times New Roman" w:eastAsia="Arial" w:hAnsi="Times New Roman" w:cs="Times New Roman"/>
              </w:rPr>
            </w:pPr>
            <w:r w:rsidRPr="00F2308E">
              <w:rPr>
                <w:rFonts w:ascii="Times New Roman" w:eastAsia="Arial" w:hAnsi="Times New Roman" w:cs="Times New Roman"/>
              </w:rPr>
              <w:t>- Estudiantes matriculados en el “Taller de Refuerzo”.</w:t>
            </w:r>
          </w:p>
          <w:p w14:paraId="30F069BF" w14:textId="78215C6A" w:rsidR="00342016" w:rsidRPr="00F2308E" w:rsidRDefault="00342016" w:rsidP="00225910">
            <w:pPr>
              <w:pStyle w:val="LO-normal"/>
              <w:widowControl w:val="0"/>
              <w:spacing w:line="276" w:lineRule="auto"/>
              <w:rPr>
                <w:rFonts w:ascii="Times New Roman" w:eastAsia="Arial" w:hAnsi="Times New Roman" w:cs="Times New Roman"/>
              </w:rPr>
            </w:pPr>
            <w:r>
              <w:rPr>
                <w:rFonts w:ascii="Times New Roman" w:eastAsia="Arial" w:hAnsi="Times New Roman" w:cs="Times New Roman"/>
              </w:rPr>
              <w:t xml:space="preserve">- Estudiantes que cursan materia de continuidad. </w:t>
            </w:r>
          </w:p>
          <w:p w14:paraId="0466BF03" w14:textId="31DFE88F" w:rsidR="00737EFA" w:rsidRPr="00F2308E" w:rsidRDefault="00737EFA" w:rsidP="00225910">
            <w:pPr>
              <w:pStyle w:val="LO-normal"/>
              <w:widowControl w:val="0"/>
              <w:spacing w:line="276" w:lineRule="auto"/>
              <w:rPr>
                <w:rFonts w:ascii="Times New Roman" w:eastAsia="Arial" w:hAnsi="Times New Roman" w:cs="Times New Roman"/>
              </w:rPr>
            </w:pPr>
            <w:r w:rsidRPr="00F2308E">
              <w:rPr>
                <w:rFonts w:ascii="Times New Roman" w:eastAsia="Arial" w:hAnsi="Times New Roman" w:cs="Times New Roman"/>
              </w:rPr>
              <w:t xml:space="preserve">- Estudiantes </w:t>
            </w:r>
            <w:r w:rsidR="00342016">
              <w:rPr>
                <w:rFonts w:ascii="Times New Roman" w:eastAsia="Arial" w:hAnsi="Times New Roman" w:cs="Times New Roman"/>
              </w:rPr>
              <w:t>que no cursan materia de continuidad. (</w:t>
            </w:r>
            <w:r w:rsidRPr="00F2308E">
              <w:rPr>
                <w:rFonts w:ascii="Times New Roman" w:eastAsia="Arial" w:hAnsi="Times New Roman" w:cs="Times New Roman"/>
              </w:rPr>
              <w:t>matriculados en el curso de AULES correspondiente</w:t>
            </w:r>
            <w:r w:rsidR="00342016">
              <w:rPr>
                <w:rFonts w:ascii="Times New Roman" w:eastAsia="Arial" w:hAnsi="Times New Roman" w:cs="Times New Roman"/>
              </w:rPr>
              <w:t>)</w:t>
            </w:r>
            <w:r w:rsidRPr="00F2308E">
              <w:rPr>
                <w:rFonts w:ascii="Times New Roman" w:eastAsia="Arial" w:hAnsi="Times New Roman" w:cs="Times New Roman"/>
              </w:rPr>
              <w:t>.</w:t>
            </w:r>
          </w:p>
          <w:p w14:paraId="74BA7808" w14:textId="77777777" w:rsidR="00737EFA" w:rsidRPr="00F2308E" w:rsidRDefault="00737EFA" w:rsidP="00225910">
            <w:pPr>
              <w:pStyle w:val="LO-normal"/>
              <w:widowControl w:val="0"/>
              <w:rPr>
                <w:rFonts w:ascii="Times New Roman" w:eastAsia="Arial" w:hAnsi="Times New Roman" w:cs="Times New Roman"/>
              </w:rPr>
            </w:pPr>
          </w:p>
        </w:tc>
      </w:tr>
      <w:tr w:rsidR="00737EFA" w14:paraId="709ABE51" w14:textId="77777777" w:rsidTr="00225910">
        <w:tc>
          <w:tcPr>
            <w:tcW w:w="3857" w:type="dxa"/>
            <w:tcBorders>
              <w:top w:val="single" w:sz="4" w:space="0" w:color="000000" w:themeColor="text1"/>
              <w:left w:val="single" w:sz="4" w:space="0" w:color="000000" w:themeColor="text1"/>
              <w:bottom w:val="single" w:sz="4" w:space="0" w:color="000000" w:themeColor="text1"/>
            </w:tcBorders>
            <w:shd w:val="clear" w:color="auto" w:fill="FBD4B4" w:themeFill="accent6" w:themeFillTint="66"/>
          </w:tcPr>
          <w:p w14:paraId="5FACD24E" w14:textId="77777777" w:rsidR="00737EFA" w:rsidRDefault="00737EFA" w:rsidP="00225910">
            <w:pPr>
              <w:pStyle w:val="LO-normal"/>
              <w:widowControl w:val="0"/>
              <w:jc w:val="center"/>
              <w:rPr>
                <w:rFonts w:ascii="Arial" w:eastAsia="Arial" w:hAnsi="Arial" w:cs="Arial"/>
                <w:color w:val="000000"/>
              </w:rPr>
            </w:pPr>
            <w:r>
              <w:rPr>
                <w:rFonts w:ascii="Arial" w:eastAsia="Arial" w:hAnsi="Arial" w:cs="Arial"/>
                <w:color w:val="000000"/>
              </w:rPr>
              <w:t>METODOLOGIA DE TREBALL</w:t>
            </w:r>
          </w:p>
        </w:tc>
        <w:tc>
          <w:tcPr>
            <w:tcW w:w="57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0CE3FD" w14:textId="3814BB57" w:rsidR="00737EFA" w:rsidRDefault="00342016" w:rsidP="00225910">
            <w:pPr>
              <w:pStyle w:val="LO-normal"/>
              <w:widowControl w:val="0"/>
              <w:spacing w:line="276" w:lineRule="auto"/>
              <w:rPr>
                <w:rFonts w:ascii="Times New Roman" w:eastAsia="Arial" w:hAnsi="Times New Roman" w:cs="Times New Roman"/>
              </w:rPr>
            </w:pPr>
            <w:r>
              <w:rPr>
                <w:rFonts w:ascii="Times New Roman" w:eastAsia="Arial" w:hAnsi="Times New Roman" w:cs="Times New Roman"/>
              </w:rPr>
              <w:t>L</w:t>
            </w:r>
            <w:r w:rsidR="00737EFA" w:rsidRPr="00F2308E">
              <w:rPr>
                <w:rFonts w:ascii="Times New Roman" w:eastAsia="Arial" w:hAnsi="Times New Roman" w:cs="Times New Roman"/>
              </w:rPr>
              <w:t xml:space="preserve">os estudiantes que no estén matriculados en el taller de </w:t>
            </w:r>
            <w:proofErr w:type="gramStart"/>
            <w:r w:rsidR="00737EFA" w:rsidRPr="00F2308E">
              <w:rPr>
                <w:rFonts w:ascii="Times New Roman" w:eastAsia="Arial" w:hAnsi="Times New Roman" w:cs="Times New Roman"/>
              </w:rPr>
              <w:t>refuerzo,</w:t>
            </w:r>
            <w:proofErr w:type="gramEnd"/>
            <w:r w:rsidR="00737EFA" w:rsidRPr="00F2308E">
              <w:rPr>
                <w:rFonts w:ascii="Times New Roman" w:eastAsia="Arial" w:hAnsi="Times New Roman" w:cs="Times New Roman"/>
              </w:rPr>
              <w:t xml:space="preserve"> deberán entregar una serie de actividades a través de la plataforma AULES</w:t>
            </w:r>
            <w:r>
              <w:rPr>
                <w:rFonts w:ascii="Times New Roman" w:eastAsia="Arial" w:hAnsi="Times New Roman" w:cs="Times New Roman"/>
              </w:rPr>
              <w:t xml:space="preserve"> y/o al docente correspondiente (en caso de cursar materia de continuidad)</w:t>
            </w:r>
            <w:r w:rsidR="00737EFA" w:rsidRPr="00F2308E">
              <w:rPr>
                <w:rFonts w:ascii="Times New Roman" w:eastAsia="Arial" w:hAnsi="Times New Roman" w:cs="Times New Roman"/>
              </w:rPr>
              <w:t xml:space="preserve">, además de presentarse a un examen en abril o mayo. </w:t>
            </w:r>
          </w:p>
          <w:p w14:paraId="2A9376EF" w14:textId="77777777" w:rsidR="0043215D" w:rsidRPr="00F2308E" w:rsidRDefault="0043215D" w:rsidP="00225910">
            <w:pPr>
              <w:pStyle w:val="LO-normal"/>
              <w:widowControl w:val="0"/>
              <w:spacing w:line="276" w:lineRule="auto"/>
              <w:rPr>
                <w:rFonts w:ascii="Times New Roman" w:eastAsia="Arial" w:hAnsi="Times New Roman" w:cs="Times New Roman"/>
              </w:rPr>
            </w:pPr>
          </w:p>
          <w:p w14:paraId="7D9318BA" w14:textId="77777777" w:rsidR="00737EFA" w:rsidRDefault="00737EFA" w:rsidP="00225910">
            <w:pPr>
              <w:pStyle w:val="LO-normal"/>
              <w:widowControl w:val="0"/>
              <w:spacing w:line="276" w:lineRule="auto"/>
              <w:rPr>
                <w:rFonts w:ascii="Times New Roman" w:eastAsia="Arial" w:hAnsi="Times New Roman" w:cs="Times New Roman"/>
              </w:rPr>
            </w:pPr>
            <w:r w:rsidRPr="00F2308E">
              <w:rPr>
                <w:rFonts w:ascii="Times New Roman" w:eastAsia="Arial" w:hAnsi="Times New Roman" w:cs="Times New Roman"/>
              </w:rPr>
              <w:t xml:space="preserve">De su seguimiento y evaluación se encargarán los docentes del curso actual si están matriculados en alguna asignatura ofertada por el departamento. De lo contrario, se encargará el jefe/a de departamento. </w:t>
            </w:r>
          </w:p>
          <w:p w14:paraId="0382BA02" w14:textId="77777777" w:rsidR="0043215D" w:rsidRDefault="0043215D" w:rsidP="00225910">
            <w:pPr>
              <w:pStyle w:val="LO-normal"/>
              <w:widowControl w:val="0"/>
              <w:spacing w:line="276" w:lineRule="auto"/>
              <w:rPr>
                <w:rFonts w:ascii="Times New Roman" w:eastAsia="Arial" w:hAnsi="Times New Roman" w:cs="Times New Roman"/>
              </w:rPr>
            </w:pPr>
          </w:p>
          <w:p w14:paraId="67E34523" w14:textId="605CDC79" w:rsidR="0043215D" w:rsidRPr="00F2308E" w:rsidRDefault="0043215D" w:rsidP="00225910">
            <w:pPr>
              <w:pStyle w:val="LO-normal"/>
              <w:widowControl w:val="0"/>
              <w:spacing w:line="276" w:lineRule="auto"/>
              <w:rPr>
                <w:rFonts w:ascii="Times New Roman" w:eastAsia="Arial" w:hAnsi="Times New Roman" w:cs="Times New Roman"/>
              </w:rPr>
            </w:pPr>
            <w:r>
              <w:rPr>
                <w:rFonts w:ascii="Times New Roman" w:eastAsia="Arial" w:hAnsi="Times New Roman" w:cs="Times New Roman"/>
              </w:rPr>
              <w:t>En 1º de Bachillerato</w:t>
            </w:r>
            <w:r w:rsidR="00EE7A6C">
              <w:rPr>
                <w:rFonts w:ascii="Times New Roman" w:eastAsia="Arial" w:hAnsi="Times New Roman" w:cs="Times New Roman"/>
              </w:rPr>
              <w:t xml:space="preserve"> podría </w:t>
            </w:r>
            <w:r>
              <w:rPr>
                <w:rFonts w:ascii="Times New Roman" w:eastAsia="Arial" w:hAnsi="Times New Roman" w:cs="Times New Roman"/>
              </w:rPr>
              <w:t>encargar</w:t>
            </w:r>
            <w:r w:rsidR="00EE7A6C">
              <w:rPr>
                <w:rFonts w:ascii="Times New Roman" w:eastAsia="Arial" w:hAnsi="Times New Roman" w:cs="Times New Roman"/>
              </w:rPr>
              <w:t>se</w:t>
            </w:r>
            <w:r>
              <w:rPr>
                <w:rFonts w:ascii="Times New Roman" w:eastAsia="Arial" w:hAnsi="Times New Roman" w:cs="Times New Roman"/>
              </w:rPr>
              <w:t xml:space="preserve"> de su seguimiento el jefe/a de departamento</w:t>
            </w:r>
            <w:r w:rsidR="00D810D1">
              <w:rPr>
                <w:rFonts w:ascii="Times New Roman" w:eastAsia="Arial" w:hAnsi="Times New Roman" w:cs="Times New Roman"/>
              </w:rPr>
              <w:t>, en caso de no haber taller de refuerzo</w:t>
            </w:r>
            <w:r>
              <w:rPr>
                <w:rFonts w:ascii="Times New Roman" w:eastAsia="Arial" w:hAnsi="Times New Roman" w:cs="Times New Roman"/>
              </w:rPr>
              <w:t xml:space="preserve">. </w:t>
            </w:r>
          </w:p>
          <w:p w14:paraId="0F28A424" w14:textId="77777777" w:rsidR="00737EFA" w:rsidRPr="00F2308E" w:rsidRDefault="00737EFA" w:rsidP="00225910">
            <w:pPr>
              <w:pStyle w:val="LO-normal"/>
              <w:widowControl w:val="0"/>
              <w:spacing w:line="276" w:lineRule="auto"/>
              <w:rPr>
                <w:rFonts w:ascii="Times New Roman" w:eastAsia="Arial" w:hAnsi="Times New Roman" w:cs="Times New Roman"/>
              </w:rPr>
            </w:pPr>
          </w:p>
          <w:p w14:paraId="252DA344" w14:textId="77777777" w:rsidR="00737EFA" w:rsidRPr="00F2308E" w:rsidRDefault="00737EFA" w:rsidP="00225910">
            <w:pPr>
              <w:widowControl w:val="0"/>
              <w:spacing w:line="276" w:lineRule="auto"/>
              <w:rPr>
                <w:rFonts w:ascii="Times New Roman" w:eastAsia="Arial" w:hAnsi="Times New Roman" w:cs="Times New Roman"/>
              </w:rPr>
            </w:pPr>
            <w:r w:rsidRPr="00F2308E">
              <w:rPr>
                <w:rFonts w:ascii="Times New Roman" w:eastAsia="Arial" w:hAnsi="Times New Roman" w:cs="Times New Roman"/>
                <w:color w:val="000000"/>
                <w:shd w:val="clear" w:color="auto" w:fill="FFFFFF"/>
              </w:rPr>
              <w:t xml:space="preserve">Las actividades se trabajarán en AULES: cuestiones, boletines, informes, foros, etc. El docente irá evaluando periódicamente (cada tema o cada dos temas) diferentes actividades, con una fecha de entrega definida. </w:t>
            </w:r>
          </w:p>
          <w:p w14:paraId="62DD254B" w14:textId="77777777" w:rsidR="00737EFA" w:rsidRPr="00F2308E" w:rsidRDefault="00737EFA" w:rsidP="00225910">
            <w:pPr>
              <w:widowControl w:val="0"/>
              <w:spacing w:line="276" w:lineRule="auto"/>
              <w:rPr>
                <w:rFonts w:ascii="Times New Roman" w:eastAsia="Arial" w:hAnsi="Times New Roman" w:cs="Times New Roman"/>
              </w:rPr>
            </w:pPr>
          </w:p>
          <w:p w14:paraId="58EC93EC" w14:textId="77777777" w:rsidR="00737EFA" w:rsidRPr="00F2308E" w:rsidRDefault="00737EFA" w:rsidP="00225910">
            <w:pPr>
              <w:widowControl w:val="0"/>
              <w:spacing w:line="276" w:lineRule="auto"/>
              <w:rPr>
                <w:rFonts w:ascii="Times New Roman" w:eastAsia="Arial" w:hAnsi="Times New Roman" w:cs="Times New Roman"/>
              </w:rPr>
            </w:pPr>
            <w:r w:rsidRPr="00F2308E">
              <w:rPr>
                <w:rFonts w:ascii="Times New Roman" w:eastAsia="Arial" w:hAnsi="Times New Roman" w:cs="Times New Roman"/>
                <w:color w:val="000000"/>
                <w:shd w:val="clear" w:color="auto" w:fill="FFFFFF"/>
              </w:rPr>
              <w:t xml:space="preserve">Además, los estudiantes deberán presentarse a un examen que tendrá lugar en abril o mayo. </w:t>
            </w:r>
          </w:p>
          <w:p w14:paraId="06F3B13C" w14:textId="77777777" w:rsidR="00737EFA" w:rsidRDefault="00737EFA" w:rsidP="00225910">
            <w:pPr>
              <w:widowControl w:val="0"/>
              <w:spacing w:line="276" w:lineRule="auto"/>
              <w:rPr>
                <w:rFonts w:ascii="Times New Roman" w:eastAsia="Arial" w:hAnsi="Times New Roman" w:cs="Times New Roman"/>
              </w:rPr>
            </w:pPr>
          </w:p>
          <w:p w14:paraId="564E83BE" w14:textId="77777777" w:rsidR="0043215D" w:rsidRDefault="0043215D" w:rsidP="00225910">
            <w:pPr>
              <w:widowControl w:val="0"/>
              <w:spacing w:line="276" w:lineRule="auto"/>
              <w:rPr>
                <w:rFonts w:ascii="Times New Roman" w:eastAsia="Arial" w:hAnsi="Times New Roman" w:cs="Times New Roman"/>
              </w:rPr>
            </w:pPr>
          </w:p>
          <w:p w14:paraId="143F835F" w14:textId="77777777" w:rsidR="0043215D" w:rsidRDefault="0043215D" w:rsidP="00225910">
            <w:pPr>
              <w:widowControl w:val="0"/>
              <w:spacing w:line="276" w:lineRule="auto"/>
              <w:rPr>
                <w:rFonts w:ascii="Times New Roman" w:eastAsia="Arial" w:hAnsi="Times New Roman" w:cs="Times New Roman"/>
              </w:rPr>
            </w:pPr>
          </w:p>
          <w:p w14:paraId="7C38107D" w14:textId="77777777" w:rsidR="0043215D" w:rsidRDefault="0043215D" w:rsidP="00225910">
            <w:pPr>
              <w:widowControl w:val="0"/>
              <w:spacing w:line="276" w:lineRule="auto"/>
              <w:rPr>
                <w:rFonts w:ascii="Times New Roman" w:eastAsia="Arial" w:hAnsi="Times New Roman" w:cs="Times New Roman"/>
              </w:rPr>
            </w:pPr>
          </w:p>
          <w:p w14:paraId="081C4DF5" w14:textId="77777777" w:rsidR="0043215D" w:rsidRDefault="0043215D" w:rsidP="00225910">
            <w:pPr>
              <w:widowControl w:val="0"/>
              <w:spacing w:line="276" w:lineRule="auto"/>
              <w:rPr>
                <w:rFonts w:ascii="Times New Roman" w:eastAsia="Arial" w:hAnsi="Times New Roman" w:cs="Times New Roman"/>
              </w:rPr>
            </w:pPr>
          </w:p>
          <w:p w14:paraId="07E8D6F9" w14:textId="77777777" w:rsidR="0043215D" w:rsidRPr="00F2308E" w:rsidRDefault="0043215D" w:rsidP="00225910">
            <w:pPr>
              <w:widowControl w:val="0"/>
              <w:spacing w:line="276" w:lineRule="auto"/>
              <w:rPr>
                <w:rFonts w:ascii="Times New Roman" w:eastAsia="Arial" w:hAnsi="Times New Roman" w:cs="Times New Roman"/>
              </w:rPr>
            </w:pPr>
          </w:p>
          <w:p w14:paraId="4DE2FEDF" w14:textId="7EFC5FF3" w:rsidR="00737EFA" w:rsidRPr="00F2308E" w:rsidRDefault="0043215D" w:rsidP="00225910">
            <w:pPr>
              <w:pStyle w:val="LO-normal"/>
              <w:widowControl w:val="0"/>
              <w:spacing w:line="276" w:lineRule="auto"/>
              <w:rPr>
                <w:rFonts w:ascii="Times New Roman" w:eastAsia="Arial" w:hAnsi="Times New Roman" w:cs="Times New Roman"/>
              </w:rPr>
            </w:pPr>
            <w:r>
              <w:rPr>
                <w:rFonts w:ascii="Times New Roman" w:eastAsia="Arial" w:hAnsi="Times New Roman" w:cs="Times New Roman"/>
              </w:rPr>
              <w:lastRenderedPageBreak/>
              <w:t>En cuanto a la calificación, l</w:t>
            </w:r>
            <w:r w:rsidR="00737EFA" w:rsidRPr="00F2308E">
              <w:rPr>
                <w:rFonts w:ascii="Times New Roman" w:eastAsia="Arial" w:hAnsi="Times New Roman" w:cs="Times New Roman"/>
              </w:rPr>
              <w:t xml:space="preserve">os porcentajes serán los mismos que en el curso precedente: </w:t>
            </w:r>
          </w:p>
          <w:p w14:paraId="18589412" w14:textId="77777777" w:rsidR="00737EFA" w:rsidRPr="00F2308E" w:rsidRDefault="00737EFA" w:rsidP="00225910">
            <w:pPr>
              <w:pStyle w:val="LO-normal"/>
              <w:widowControl w:val="0"/>
              <w:spacing w:line="276" w:lineRule="auto"/>
              <w:rPr>
                <w:rFonts w:ascii="Times New Roman" w:eastAsia="Arial" w:hAnsi="Times New Roman" w:cs="Times New Roman"/>
              </w:rPr>
            </w:pPr>
          </w:p>
          <w:p w14:paraId="19352EF6" w14:textId="77777777" w:rsidR="00737EFA" w:rsidRPr="00F2308E" w:rsidRDefault="00737EFA" w:rsidP="00225910">
            <w:pPr>
              <w:pStyle w:val="LO-normal"/>
              <w:widowControl w:val="0"/>
              <w:spacing w:line="276" w:lineRule="auto"/>
              <w:rPr>
                <w:rFonts w:ascii="Times New Roman" w:eastAsia="Arial" w:hAnsi="Times New Roman" w:cs="Times New Roman"/>
              </w:rPr>
            </w:pPr>
            <w:r w:rsidRPr="00F2308E">
              <w:rPr>
                <w:rFonts w:ascii="Times New Roman" w:eastAsia="Arial" w:hAnsi="Times New Roman" w:cs="Times New Roman"/>
              </w:rPr>
              <w:t>2º ESO y 3º ESO: 70 % examen, 30 % actividades.</w:t>
            </w:r>
          </w:p>
          <w:p w14:paraId="28576497" w14:textId="77777777" w:rsidR="00737EFA" w:rsidRPr="00F2308E" w:rsidRDefault="00737EFA" w:rsidP="00225910">
            <w:pPr>
              <w:pStyle w:val="LO-normal"/>
              <w:widowControl w:val="0"/>
              <w:spacing w:line="276" w:lineRule="auto"/>
              <w:rPr>
                <w:rFonts w:ascii="Times New Roman" w:eastAsia="Arial" w:hAnsi="Times New Roman" w:cs="Times New Roman"/>
              </w:rPr>
            </w:pPr>
          </w:p>
          <w:p w14:paraId="3BBACACC" w14:textId="77777777" w:rsidR="00737EFA" w:rsidRDefault="00737EFA" w:rsidP="00225910">
            <w:pPr>
              <w:pStyle w:val="LO-normal"/>
              <w:widowControl w:val="0"/>
              <w:spacing w:line="276" w:lineRule="auto"/>
              <w:rPr>
                <w:rFonts w:ascii="Times New Roman" w:eastAsia="Arial" w:hAnsi="Times New Roman" w:cs="Times New Roman"/>
                <w:color w:val="000000"/>
                <w:shd w:val="clear" w:color="auto" w:fill="FFFFFF"/>
              </w:rPr>
            </w:pPr>
            <w:r w:rsidRPr="00F2308E">
              <w:rPr>
                <w:rFonts w:ascii="Times New Roman" w:eastAsia="Arial" w:hAnsi="Times New Roman" w:cs="Times New Roman"/>
                <w:color w:val="000000"/>
                <w:shd w:val="clear" w:color="auto" w:fill="FFFFFF"/>
              </w:rPr>
              <w:t>1º Bachillerato: 90 % examen, 10 % actividades.</w:t>
            </w:r>
          </w:p>
          <w:p w14:paraId="09970336" w14:textId="77777777" w:rsidR="0043215D" w:rsidRDefault="0043215D" w:rsidP="00225910">
            <w:pPr>
              <w:pStyle w:val="LO-normal"/>
              <w:widowControl w:val="0"/>
              <w:spacing w:line="276" w:lineRule="auto"/>
              <w:rPr>
                <w:rFonts w:ascii="Times New Roman" w:eastAsia="Arial" w:hAnsi="Times New Roman" w:cs="Times New Roman"/>
                <w:color w:val="000000"/>
                <w:shd w:val="clear" w:color="auto" w:fill="FFFFFF"/>
              </w:rPr>
            </w:pPr>
          </w:p>
          <w:p w14:paraId="35D57B44" w14:textId="77777777" w:rsidR="0043215D" w:rsidRPr="00F2308E" w:rsidRDefault="0043215D" w:rsidP="00225910">
            <w:pPr>
              <w:pStyle w:val="LO-normal"/>
              <w:widowControl w:val="0"/>
              <w:spacing w:line="276" w:lineRule="auto"/>
              <w:rPr>
                <w:rFonts w:ascii="Times New Roman" w:eastAsia="Arial" w:hAnsi="Times New Roman" w:cs="Times New Roman"/>
              </w:rPr>
            </w:pPr>
          </w:p>
          <w:p w14:paraId="0802DB11" w14:textId="77777777" w:rsidR="00737EFA" w:rsidRPr="00F2308E" w:rsidRDefault="00737EFA" w:rsidP="00225910">
            <w:pPr>
              <w:pStyle w:val="LO-normal"/>
              <w:widowControl w:val="0"/>
              <w:jc w:val="center"/>
              <w:rPr>
                <w:rFonts w:ascii="Times New Roman" w:eastAsia="Arial" w:hAnsi="Times New Roman" w:cs="Times New Roman"/>
              </w:rPr>
            </w:pPr>
          </w:p>
        </w:tc>
      </w:tr>
      <w:tr w:rsidR="00737EFA" w14:paraId="1FFFDD82" w14:textId="77777777" w:rsidTr="00225910">
        <w:tc>
          <w:tcPr>
            <w:tcW w:w="3857" w:type="dxa"/>
            <w:tcBorders>
              <w:top w:val="single" w:sz="4" w:space="0" w:color="000000" w:themeColor="text1"/>
              <w:left w:val="single" w:sz="4" w:space="0" w:color="000000" w:themeColor="text1"/>
              <w:bottom w:val="single" w:sz="4" w:space="0" w:color="000000" w:themeColor="text1"/>
            </w:tcBorders>
            <w:shd w:val="clear" w:color="auto" w:fill="FBD4B4" w:themeFill="accent6" w:themeFillTint="66"/>
          </w:tcPr>
          <w:p w14:paraId="7B840A88" w14:textId="77777777" w:rsidR="00737EFA" w:rsidRDefault="00737EFA" w:rsidP="00225910">
            <w:pPr>
              <w:pStyle w:val="LO-normal"/>
              <w:widowControl w:val="0"/>
              <w:jc w:val="center"/>
              <w:rPr>
                <w:rFonts w:ascii="Arial" w:eastAsia="Arial" w:hAnsi="Arial" w:cs="Arial"/>
                <w:color w:val="000000"/>
              </w:rPr>
            </w:pPr>
            <w:r>
              <w:rPr>
                <w:rFonts w:ascii="Arial" w:eastAsia="Arial" w:hAnsi="Arial" w:cs="Arial"/>
                <w:color w:val="000000"/>
              </w:rPr>
              <w:lastRenderedPageBreak/>
              <w:t>METODOLOGIA DE TREBALL</w:t>
            </w:r>
          </w:p>
          <w:p w14:paraId="1394ECD5" w14:textId="77777777" w:rsidR="00737EFA" w:rsidRDefault="00737EFA" w:rsidP="00225910">
            <w:pPr>
              <w:pStyle w:val="LO-normal"/>
              <w:widowControl w:val="0"/>
              <w:jc w:val="center"/>
              <w:rPr>
                <w:rFonts w:ascii="Arial" w:eastAsia="Arial" w:hAnsi="Arial" w:cs="Arial"/>
                <w:color w:val="000000"/>
              </w:rPr>
            </w:pPr>
            <w:r>
              <w:rPr>
                <w:rFonts w:ascii="Arial" w:eastAsia="Arial" w:hAnsi="Arial" w:cs="Arial"/>
                <w:color w:val="000000"/>
              </w:rPr>
              <w:t>TALLER DE REFORÇ</w:t>
            </w:r>
          </w:p>
        </w:tc>
        <w:tc>
          <w:tcPr>
            <w:tcW w:w="57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4E70BC" w14:textId="77777777" w:rsidR="00737EFA" w:rsidRPr="00F2308E" w:rsidRDefault="00737EFA" w:rsidP="0043215D">
            <w:pPr>
              <w:pStyle w:val="LO-normal"/>
              <w:widowControl w:val="0"/>
              <w:spacing w:line="276" w:lineRule="auto"/>
              <w:jc w:val="both"/>
              <w:rPr>
                <w:rFonts w:ascii="Times New Roman" w:eastAsia="Arial" w:hAnsi="Times New Roman" w:cs="Times New Roman"/>
              </w:rPr>
            </w:pPr>
            <w:r w:rsidRPr="00F2308E">
              <w:rPr>
                <w:rFonts w:ascii="Times New Roman" w:eastAsia="Arial" w:hAnsi="Times New Roman" w:cs="Times New Roman"/>
              </w:rPr>
              <w:t>La superación de las diferentes evaluaciones comportará la recuperación de la materia pendiente. </w:t>
            </w:r>
          </w:p>
          <w:p w14:paraId="0347AF79" w14:textId="77777777" w:rsidR="00737EFA" w:rsidRPr="00F2308E" w:rsidRDefault="00737EFA" w:rsidP="0043215D">
            <w:pPr>
              <w:pStyle w:val="LO-normal"/>
              <w:widowControl w:val="0"/>
              <w:spacing w:line="276" w:lineRule="auto"/>
              <w:jc w:val="both"/>
              <w:rPr>
                <w:rFonts w:ascii="Times New Roman" w:eastAsia="Arial" w:hAnsi="Times New Roman" w:cs="Times New Roman"/>
              </w:rPr>
            </w:pPr>
          </w:p>
          <w:p w14:paraId="702359E5" w14:textId="77777777" w:rsidR="00737EFA" w:rsidRPr="00F2308E" w:rsidRDefault="00737EFA" w:rsidP="0043215D">
            <w:pPr>
              <w:pStyle w:val="LO-normal"/>
              <w:widowControl w:val="0"/>
              <w:spacing w:line="276" w:lineRule="auto"/>
              <w:jc w:val="both"/>
              <w:rPr>
                <w:rFonts w:ascii="Times New Roman" w:eastAsia="Arial" w:hAnsi="Times New Roman" w:cs="Times New Roman"/>
              </w:rPr>
            </w:pPr>
            <w:r w:rsidRPr="00F2308E">
              <w:rPr>
                <w:rFonts w:ascii="Times New Roman" w:eastAsia="Arial" w:hAnsi="Times New Roman" w:cs="Times New Roman"/>
              </w:rPr>
              <w:t xml:space="preserve">Habrá diferentes actividades y exámenes a lo largo del curso para comprobar el grado de competencia de cada estudiante. </w:t>
            </w:r>
          </w:p>
          <w:p w14:paraId="173C9517" w14:textId="77777777" w:rsidR="00737EFA" w:rsidRPr="00F2308E" w:rsidRDefault="00737EFA" w:rsidP="0043215D">
            <w:pPr>
              <w:pStyle w:val="LO-normal"/>
              <w:widowControl w:val="0"/>
              <w:spacing w:line="276" w:lineRule="auto"/>
              <w:jc w:val="both"/>
              <w:rPr>
                <w:rFonts w:ascii="Times New Roman" w:eastAsia="Arial" w:hAnsi="Times New Roman" w:cs="Times New Roman"/>
              </w:rPr>
            </w:pPr>
          </w:p>
          <w:p w14:paraId="0A305752" w14:textId="77777777" w:rsidR="00737EFA" w:rsidRPr="00F2308E" w:rsidRDefault="00737EFA" w:rsidP="0043215D">
            <w:pPr>
              <w:pStyle w:val="LO-normal"/>
              <w:widowControl w:val="0"/>
              <w:spacing w:line="276" w:lineRule="auto"/>
              <w:jc w:val="both"/>
              <w:rPr>
                <w:rFonts w:ascii="Times New Roman" w:eastAsia="Arial" w:hAnsi="Times New Roman" w:cs="Times New Roman"/>
              </w:rPr>
            </w:pPr>
            <w:r w:rsidRPr="00F2308E">
              <w:rPr>
                <w:rFonts w:ascii="Times New Roman" w:eastAsia="Arial" w:hAnsi="Times New Roman" w:cs="Times New Roman"/>
              </w:rPr>
              <w:t xml:space="preserve">Los porcentajes serán los mismos que en el curso precedente: </w:t>
            </w:r>
          </w:p>
          <w:p w14:paraId="7B928E99" w14:textId="77777777" w:rsidR="00737EFA" w:rsidRPr="00F2308E" w:rsidRDefault="00737EFA" w:rsidP="0043215D">
            <w:pPr>
              <w:pStyle w:val="LO-normal"/>
              <w:widowControl w:val="0"/>
              <w:spacing w:line="276" w:lineRule="auto"/>
              <w:jc w:val="both"/>
              <w:rPr>
                <w:rFonts w:ascii="Times New Roman" w:eastAsia="Arial" w:hAnsi="Times New Roman" w:cs="Times New Roman"/>
              </w:rPr>
            </w:pPr>
          </w:p>
          <w:p w14:paraId="6A76BE1E" w14:textId="77777777" w:rsidR="00737EFA" w:rsidRDefault="00737EFA" w:rsidP="0043215D">
            <w:pPr>
              <w:pStyle w:val="LO-normal"/>
              <w:widowControl w:val="0"/>
              <w:spacing w:line="276" w:lineRule="auto"/>
              <w:jc w:val="both"/>
              <w:rPr>
                <w:rFonts w:ascii="Times New Roman" w:eastAsia="Arial" w:hAnsi="Times New Roman" w:cs="Times New Roman"/>
              </w:rPr>
            </w:pPr>
            <w:r w:rsidRPr="00F2308E">
              <w:rPr>
                <w:rFonts w:ascii="Times New Roman" w:eastAsia="Arial" w:hAnsi="Times New Roman" w:cs="Times New Roman"/>
              </w:rPr>
              <w:t>2º ESO</w:t>
            </w:r>
            <w:r w:rsidR="0043215D">
              <w:rPr>
                <w:rFonts w:ascii="Times New Roman" w:eastAsia="Arial" w:hAnsi="Times New Roman" w:cs="Times New Roman"/>
              </w:rPr>
              <w:t xml:space="preserve"> (TR3)</w:t>
            </w:r>
            <w:r w:rsidRPr="00F2308E">
              <w:rPr>
                <w:rFonts w:ascii="Times New Roman" w:eastAsia="Arial" w:hAnsi="Times New Roman" w:cs="Times New Roman"/>
              </w:rPr>
              <w:t xml:space="preserve"> y 3º ESO</w:t>
            </w:r>
            <w:r w:rsidR="0043215D">
              <w:rPr>
                <w:rFonts w:ascii="Times New Roman" w:eastAsia="Arial" w:hAnsi="Times New Roman" w:cs="Times New Roman"/>
              </w:rPr>
              <w:t xml:space="preserve"> (TR4)</w:t>
            </w:r>
            <w:r w:rsidRPr="00F2308E">
              <w:rPr>
                <w:rFonts w:ascii="Times New Roman" w:eastAsia="Arial" w:hAnsi="Times New Roman" w:cs="Times New Roman"/>
              </w:rPr>
              <w:t>: 70 % examen, 30 % actividades.</w:t>
            </w:r>
          </w:p>
          <w:p w14:paraId="2DD735A1" w14:textId="77777777" w:rsidR="001659DB" w:rsidRDefault="001659DB" w:rsidP="0043215D">
            <w:pPr>
              <w:pStyle w:val="LO-normal"/>
              <w:widowControl w:val="0"/>
              <w:spacing w:line="276" w:lineRule="auto"/>
              <w:jc w:val="both"/>
              <w:rPr>
                <w:rFonts w:ascii="Times New Roman" w:eastAsia="Arial" w:hAnsi="Times New Roman" w:cs="Times New Roman"/>
              </w:rPr>
            </w:pPr>
          </w:p>
          <w:p w14:paraId="4D99CAA4" w14:textId="34312B5E" w:rsidR="0043215D" w:rsidRPr="00F2308E" w:rsidRDefault="001659DB" w:rsidP="0043215D">
            <w:pPr>
              <w:pStyle w:val="LO-normal"/>
              <w:widowControl w:val="0"/>
              <w:spacing w:line="276" w:lineRule="auto"/>
              <w:jc w:val="both"/>
              <w:rPr>
                <w:rFonts w:ascii="Times New Roman" w:eastAsia="Arial" w:hAnsi="Times New Roman" w:cs="Times New Roman"/>
              </w:rPr>
            </w:pPr>
            <w:r w:rsidRPr="00EE7A6C">
              <w:rPr>
                <w:rFonts w:ascii="Times New Roman" w:eastAsia="Arial" w:hAnsi="Times New Roman" w:cs="Times New Roman"/>
              </w:rPr>
              <w:t>1º Bachillerato: 90 % examen, 10 % actividades</w:t>
            </w:r>
          </w:p>
        </w:tc>
      </w:tr>
      <w:tr w:rsidR="00737EFA" w14:paraId="62F133BA" w14:textId="77777777" w:rsidTr="00225910">
        <w:tc>
          <w:tcPr>
            <w:tcW w:w="3857" w:type="dxa"/>
            <w:tcBorders>
              <w:top w:val="single" w:sz="4" w:space="0" w:color="000000" w:themeColor="text1"/>
              <w:left w:val="single" w:sz="4" w:space="0" w:color="000000" w:themeColor="text1"/>
              <w:bottom w:val="single" w:sz="4" w:space="0" w:color="000000" w:themeColor="text1"/>
            </w:tcBorders>
            <w:shd w:val="clear" w:color="auto" w:fill="FBD4B4" w:themeFill="accent6" w:themeFillTint="66"/>
          </w:tcPr>
          <w:p w14:paraId="35E1753B" w14:textId="77777777" w:rsidR="00737EFA" w:rsidRDefault="00737EFA" w:rsidP="00225910">
            <w:pPr>
              <w:pStyle w:val="LO-normal"/>
              <w:widowControl w:val="0"/>
              <w:jc w:val="center"/>
              <w:rPr>
                <w:rFonts w:ascii="Arial" w:eastAsia="Arial" w:hAnsi="Arial" w:cs="Arial"/>
                <w:color w:val="000000"/>
              </w:rPr>
            </w:pPr>
            <w:r>
              <w:rPr>
                <w:rFonts w:ascii="Arial" w:eastAsia="Arial" w:hAnsi="Arial" w:cs="Arial"/>
                <w:color w:val="000000"/>
              </w:rPr>
              <w:t xml:space="preserve">CRITERIS DE SUPERACIÓ </w:t>
            </w:r>
          </w:p>
          <w:p w14:paraId="255B2A55" w14:textId="77777777" w:rsidR="00737EFA" w:rsidRDefault="00737EFA" w:rsidP="00225910">
            <w:pPr>
              <w:pStyle w:val="LO-normal"/>
              <w:widowControl w:val="0"/>
              <w:jc w:val="center"/>
              <w:rPr>
                <w:rFonts w:ascii="Arial" w:eastAsia="Arial" w:hAnsi="Arial" w:cs="Arial"/>
                <w:color w:val="000000"/>
              </w:rPr>
            </w:pPr>
            <w:r>
              <w:rPr>
                <w:rFonts w:ascii="Arial" w:eastAsia="Arial" w:hAnsi="Arial" w:cs="Arial"/>
                <w:color w:val="000000"/>
              </w:rPr>
              <w:t>DE LA MATÈRIA</w:t>
            </w:r>
          </w:p>
        </w:tc>
        <w:tc>
          <w:tcPr>
            <w:tcW w:w="57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DDF326" w14:textId="77777777" w:rsidR="001659DB" w:rsidRPr="00EE7A6C" w:rsidRDefault="001659DB" w:rsidP="001659DB">
            <w:pPr>
              <w:widowControl w:val="0"/>
              <w:spacing w:after="240" w:line="276" w:lineRule="auto"/>
              <w:jc w:val="both"/>
              <w:rPr>
                <w:rFonts w:ascii="Times New Roman" w:eastAsia="Arial" w:hAnsi="Times New Roman" w:cs="Times New Roman"/>
              </w:rPr>
            </w:pPr>
            <w:r w:rsidRPr="00EE7A6C">
              <w:rPr>
                <w:rFonts w:ascii="Times New Roman" w:eastAsia="Arial" w:hAnsi="Times New Roman" w:cs="Times New Roman"/>
              </w:rPr>
              <w:t>a) Estudiantes matriculados en Taller de Refuerzo: aprobar la optativa (con una nota igual o superior a 5.0 puntos) o bien superar las dos primeras evaluaciones del curso (en el caso de cursar materia de continuidad). También se les recomienda presentarse al examen de pendientes, en este caso la cualificación final es un 70% el examen de pendientes y un 30% actividades en el Taller de refuerzo.</w:t>
            </w:r>
          </w:p>
          <w:p w14:paraId="42C5B1D3" w14:textId="77777777" w:rsidR="001659DB" w:rsidRPr="00EE7A6C" w:rsidRDefault="001659DB" w:rsidP="001659DB">
            <w:pPr>
              <w:widowControl w:val="0"/>
              <w:spacing w:after="240" w:line="276" w:lineRule="auto"/>
              <w:jc w:val="both"/>
              <w:rPr>
                <w:rFonts w:ascii="Times New Roman" w:eastAsia="Arial" w:hAnsi="Times New Roman" w:cs="Times New Roman"/>
              </w:rPr>
            </w:pPr>
            <w:r w:rsidRPr="00EE7A6C">
              <w:rPr>
                <w:rFonts w:ascii="Times New Roman" w:eastAsia="Arial" w:hAnsi="Times New Roman" w:cs="Times New Roman"/>
              </w:rPr>
              <w:t xml:space="preserve">b) Estudiantes no matriculados en Taller de Refuerzo y que no cursen materia de continuidad: obtener una calificación de 5.0 en la calificación final (70% examen de pendientes y 30% actividades de </w:t>
            </w:r>
            <w:proofErr w:type="spellStart"/>
            <w:r w:rsidRPr="00EE7A6C">
              <w:rPr>
                <w:rFonts w:ascii="Times New Roman" w:eastAsia="Arial" w:hAnsi="Times New Roman" w:cs="Times New Roman"/>
              </w:rPr>
              <w:t>Aules</w:t>
            </w:r>
            <w:proofErr w:type="spellEnd"/>
            <w:r w:rsidRPr="00EE7A6C">
              <w:rPr>
                <w:rFonts w:ascii="Times New Roman" w:eastAsia="Arial" w:hAnsi="Times New Roman" w:cs="Times New Roman"/>
              </w:rPr>
              <w:t>) para poder aprobar la materia.</w:t>
            </w:r>
          </w:p>
          <w:p w14:paraId="0E2956BC" w14:textId="3543CE42" w:rsidR="00737EFA" w:rsidRPr="00F2308E" w:rsidRDefault="001659DB" w:rsidP="001659DB">
            <w:pPr>
              <w:widowControl w:val="0"/>
              <w:spacing w:line="276" w:lineRule="auto"/>
              <w:jc w:val="both"/>
              <w:rPr>
                <w:rFonts w:ascii="Times New Roman" w:eastAsia="Arial" w:hAnsi="Times New Roman" w:cs="Times New Roman"/>
              </w:rPr>
            </w:pPr>
            <w:r w:rsidRPr="00EE7A6C">
              <w:rPr>
                <w:rFonts w:ascii="Times New Roman" w:eastAsia="Arial" w:hAnsi="Times New Roman" w:cs="Times New Roman"/>
              </w:rPr>
              <w:t xml:space="preserve">c) Estudiantes no matriculados en Taller de Refuerzo y que cursan materia de continuidad: superar las dos primeras evaluaciones del curso actual </w:t>
            </w:r>
            <w:proofErr w:type="spellStart"/>
            <w:r w:rsidRPr="00EE7A6C">
              <w:rPr>
                <w:rFonts w:ascii="Times New Roman" w:eastAsia="Arial" w:hAnsi="Times New Roman" w:cs="Times New Roman"/>
              </w:rPr>
              <w:t>o</w:t>
            </w:r>
            <w:proofErr w:type="spellEnd"/>
            <w:r w:rsidRPr="00EE7A6C">
              <w:rPr>
                <w:rFonts w:ascii="Times New Roman" w:eastAsia="Arial" w:hAnsi="Times New Roman" w:cs="Times New Roman"/>
              </w:rPr>
              <w:t xml:space="preserve"> obtener una calificación de 5.0 en la calificación final (70% examen de pendientes y 30% actividades de </w:t>
            </w:r>
            <w:proofErr w:type="spellStart"/>
            <w:r w:rsidRPr="00EE7A6C">
              <w:rPr>
                <w:rFonts w:ascii="Times New Roman" w:eastAsia="Arial" w:hAnsi="Times New Roman" w:cs="Times New Roman"/>
              </w:rPr>
              <w:t>Aules</w:t>
            </w:r>
            <w:proofErr w:type="spellEnd"/>
            <w:r w:rsidRPr="00EE7A6C">
              <w:rPr>
                <w:rFonts w:ascii="Times New Roman" w:eastAsia="Arial" w:hAnsi="Times New Roman" w:cs="Times New Roman"/>
              </w:rPr>
              <w:t>) para poder aprobar la materia.</w:t>
            </w:r>
          </w:p>
        </w:tc>
      </w:tr>
    </w:tbl>
    <w:p w14:paraId="5A5A40B5" w14:textId="77777777" w:rsidR="00737EFA" w:rsidRDefault="00737EFA" w:rsidP="00737EFA">
      <w:pPr>
        <w:pStyle w:val="LO-normal"/>
        <w:jc w:val="center"/>
        <w:rPr>
          <w:rFonts w:ascii="Arial" w:eastAsia="Arial" w:hAnsi="Arial" w:cs="Arial"/>
        </w:rPr>
      </w:pPr>
    </w:p>
    <w:p w14:paraId="09D73FC6" w14:textId="77777777" w:rsidR="007F36E2" w:rsidRDefault="007F36E2">
      <w:pPr>
        <w:pStyle w:val="LO-normal"/>
        <w:jc w:val="center"/>
        <w:rPr>
          <w:rFonts w:ascii="Arial" w:eastAsia="Arial" w:hAnsi="Arial" w:cs="Arial"/>
        </w:rPr>
      </w:pPr>
    </w:p>
    <w:sectPr w:rsidR="007F36E2">
      <w:headerReference w:type="default" r:id="rId9"/>
      <w:footerReference w:type="default" r:id="rId10"/>
      <w:headerReference w:type="first" r:id="rId11"/>
      <w:footerReference w:type="first" r:id="rId12"/>
      <w:pgSz w:w="11906" w:h="16838"/>
      <w:pgMar w:top="2126" w:right="1134" w:bottom="1511" w:left="1134" w:header="624" w:footer="34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9A502" w14:textId="77777777" w:rsidR="000C667E" w:rsidRDefault="000C667E">
      <w:r>
        <w:separator/>
      </w:r>
    </w:p>
  </w:endnote>
  <w:endnote w:type="continuationSeparator" w:id="0">
    <w:p w14:paraId="63AC3711" w14:textId="77777777" w:rsidR="000C667E" w:rsidRDefault="000C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sig w:usb0="E0000AFF" w:usb1="500078FF" w:usb2="00000021" w:usb3="00000000" w:csb0="000001BF" w:csb1="00000000"/>
  </w:font>
  <w:font w:name="Liberation Sans">
    <w:altName w:val="Arial"/>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B483" w14:textId="77777777" w:rsidR="007F36E2" w:rsidRDefault="00000000">
    <w:pPr>
      <w:pStyle w:val="LO-normal"/>
      <w:jc w:val="center"/>
      <w:rPr>
        <w:rFonts w:ascii="Calibri" w:eastAsia="Calibri" w:hAnsi="Calibri" w:cs="Calibri"/>
      </w:rPr>
    </w:pPr>
    <w:r>
      <w:rPr>
        <w:rFonts w:ascii="Calibri" w:eastAsia="Calibri" w:hAnsi="Calibri" w:cs="Calibri"/>
        <w:sz w:val="16"/>
        <w:szCs w:val="16"/>
      </w:rPr>
      <w:t>________________________________________________________________________________________________________________________</w:t>
    </w:r>
  </w:p>
  <w:p w14:paraId="62B2D0BE" w14:textId="77777777" w:rsidR="007F36E2" w:rsidRDefault="00000000">
    <w:pPr>
      <w:pStyle w:val="LO-normal"/>
      <w:jc w:val="center"/>
      <w:rPr>
        <w:rFonts w:ascii="Calibri" w:eastAsia="Calibri" w:hAnsi="Calibri" w:cs="Calibri"/>
        <w:color w:val="000000"/>
        <w:sz w:val="20"/>
        <w:szCs w:val="20"/>
      </w:rPr>
    </w:pPr>
    <w:r>
      <w:rPr>
        <w:rFonts w:ascii="Calibri" w:eastAsia="Calibri" w:hAnsi="Calibri" w:cs="Calibri"/>
        <w:noProof/>
        <w:color w:val="000000"/>
        <w:sz w:val="20"/>
        <w:szCs w:val="20"/>
      </w:rPr>
      <w:drawing>
        <wp:anchor distT="0" distB="0" distL="0" distR="0" simplePos="0" relativeHeight="2" behindDoc="0" locked="0" layoutInCell="0" allowOverlap="1" wp14:anchorId="5A7D3BAA" wp14:editId="1166DC4D">
          <wp:simplePos x="0" y="0"/>
          <wp:positionH relativeFrom="column">
            <wp:posOffset>4589780</wp:posOffset>
          </wp:positionH>
          <wp:positionV relativeFrom="paragraph">
            <wp:posOffset>120650</wp:posOffset>
          </wp:positionV>
          <wp:extent cx="1506220" cy="340995"/>
          <wp:effectExtent l="0" t="0" r="0" b="0"/>
          <wp:wrapSquare wrapText="bothSides"/>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1"/>
                  <a:stretch>
                    <a:fillRect/>
                  </a:stretch>
                </pic:blipFill>
                <pic:spPr bwMode="auto">
                  <a:xfrm>
                    <a:off x="0" y="0"/>
                    <a:ext cx="1506220" cy="340995"/>
                  </a:xfrm>
                  <a:prstGeom prst="rect">
                    <a:avLst/>
                  </a:prstGeom>
                </pic:spPr>
              </pic:pic>
            </a:graphicData>
          </a:graphic>
        </wp:anchor>
      </w:drawing>
    </w:r>
  </w:p>
  <w:p w14:paraId="00FEE9FC" w14:textId="77777777" w:rsidR="007F36E2" w:rsidRDefault="007F36E2">
    <w:pPr>
      <w:pStyle w:val="LO-normal"/>
      <w:jc w:val="center"/>
      <w:rPr>
        <w:rFonts w:ascii="Calibri" w:eastAsia="Calibri" w:hAnsi="Calibri" w:cs="Calibri"/>
        <w:color w:val="000000"/>
        <w:sz w:val="20"/>
        <w:szCs w:val="20"/>
      </w:rPr>
    </w:pPr>
  </w:p>
  <w:p w14:paraId="4E631DAC" w14:textId="77777777" w:rsidR="007F36E2" w:rsidRDefault="007F36E2">
    <w:pPr>
      <w:pStyle w:val="LO-normal"/>
      <w:jc w:val="center"/>
      <w:rPr>
        <w:rFonts w:ascii="Calibri" w:eastAsia="Calibri" w:hAnsi="Calibri" w:cs="Calibri"/>
        <w:color w:val="000000"/>
        <w:sz w:val="20"/>
        <w:szCs w:val="20"/>
      </w:rPr>
    </w:pPr>
  </w:p>
  <w:p w14:paraId="4B762102" w14:textId="77777777" w:rsidR="007F36E2" w:rsidRDefault="007F36E2">
    <w:pPr>
      <w:pStyle w:val="LO-normal"/>
      <w:jc w:val="center"/>
      <w:rPr>
        <w:rFonts w:ascii="Calibri" w:eastAsia="Calibri" w:hAnsi="Calibri" w:cs="Calibri"/>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3210"/>
      <w:gridCol w:w="3210"/>
      <w:gridCol w:w="3210"/>
    </w:tblGrid>
    <w:tr w:rsidR="007F36E2" w14:paraId="7895FD12" w14:textId="77777777">
      <w:trPr>
        <w:trHeight w:val="300"/>
      </w:trPr>
      <w:tc>
        <w:tcPr>
          <w:tcW w:w="3210" w:type="dxa"/>
        </w:tcPr>
        <w:p w14:paraId="710B5C4D" w14:textId="77777777" w:rsidR="007F36E2" w:rsidRDefault="007F36E2">
          <w:pPr>
            <w:pStyle w:val="Encabezado"/>
            <w:widowControl w:val="0"/>
            <w:ind w:left="-115"/>
          </w:pPr>
        </w:p>
      </w:tc>
      <w:tc>
        <w:tcPr>
          <w:tcW w:w="3210" w:type="dxa"/>
        </w:tcPr>
        <w:p w14:paraId="5BE0EC95" w14:textId="77777777" w:rsidR="007F36E2" w:rsidRDefault="007F36E2">
          <w:pPr>
            <w:pStyle w:val="Encabezado"/>
            <w:widowControl w:val="0"/>
            <w:jc w:val="center"/>
          </w:pPr>
        </w:p>
      </w:tc>
      <w:tc>
        <w:tcPr>
          <w:tcW w:w="3210" w:type="dxa"/>
        </w:tcPr>
        <w:p w14:paraId="5EE0FEA6" w14:textId="77777777" w:rsidR="007F36E2" w:rsidRDefault="007F36E2">
          <w:pPr>
            <w:pStyle w:val="Encabezado"/>
            <w:widowControl w:val="0"/>
            <w:ind w:right="-115"/>
            <w:jc w:val="right"/>
          </w:pPr>
        </w:p>
      </w:tc>
    </w:tr>
  </w:tbl>
  <w:p w14:paraId="2D1A826B" w14:textId="77777777" w:rsidR="007F36E2" w:rsidRDefault="007F36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D5C2" w14:textId="77777777" w:rsidR="000C667E" w:rsidRDefault="000C667E">
      <w:r>
        <w:separator/>
      </w:r>
    </w:p>
  </w:footnote>
  <w:footnote w:type="continuationSeparator" w:id="0">
    <w:p w14:paraId="0210DA72" w14:textId="77777777" w:rsidR="000C667E" w:rsidRDefault="000C6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2F81" w14:textId="77777777" w:rsidR="007F36E2" w:rsidRDefault="007F36E2">
    <w:pPr>
      <w:pStyle w:val="LO-normal"/>
      <w:tabs>
        <w:tab w:val="center" w:pos="4819"/>
        <w:tab w:val="left" w:pos="9410"/>
        <w:tab w:val="right" w:pos="9638"/>
      </w:tabs>
      <w:ind w:left="-737" w:right="227"/>
      <w:jc w:val="right"/>
      <w:rPr>
        <w:rFonts w:ascii="Calibri" w:eastAsia="Calibri" w:hAnsi="Calibri" w:cs="Calibri"/>
        <w:color w:val="000000"/>
        <w:szCs w:val="18"/>
      </w:rPr>
    </w:pPr>
  </w:p>
  <w:p w14:paraId="518A581B" w14:textId="77777777" w:rsidR="007F36E2" w:rsidRDefault="00000000">
    <w:pPr>
      <w:pStyle w:val="LO-normal"/>
      <w:tabs>
        <w:tab w:val="center" w:pos="4819"/>
        <w:tab w:val="left" w:pos="9410"/>
        <w:tab w:val="right" w:pos="9638"/>
      </w:tabs>
      <w:ind w:right="57"/>
      <w:jc w:val="right"/>
      <w:rPr>
        <w:rFonts w:ascii="Calibri" w:eastAsia="Calibri" w:hAnsi="Calibri" w:cs="Calibri"/>
        <w:bCs/>
        <w:color w:val="000000"/>
        <w:szCs w:val="22"/>
      </w:rPr>
    </w:pPr>
    <w:r>
      <w:rPr>
        <w:rFonts w:ascii="Calibri" w:eastAsia="Calibri" w:hAnsi="Calibri" w:cs="Calibri"/>
        <w:b/>
        <w:bCs/>
        <w:color w:val="000000"/>
        <w:sz w:val="30"/>
        <w:szCs w:val="3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255"/>
      <w:gridCol w:w="9089"/>
      <w:gridCol w:w="286"/>
    </w:tblGrid>
    <w:tr w:rsidR="007F36E2" w14:paraId="36F901F8" w14:textId="77777777">
      <w:trPr>
        <w:trHeight w:val="300"/>
      </w:trPr>
      <w:tc>
        <w:tcPr>
          <w:tcW w:w="255" w:type="dxa"/>
        </w:tcPr>
        <w:p w14:paraId="773A2863" w14:textId="77777777" w:rsidR="007F36E2" w:rsidRDefault="007F36E2">
          <w:pPr>
            <w:pStyle w:val="Encabezado"/>
            <w:widowControl w:val="0"/>
            <w:ind w:left="-115"/>
          </w:pPr>
        </w:p>
      </w:tc>
      <w:tc>
        <w:tcPr>
          <w:tcW w:w="9089" w:type="dxa"/>
          <w:shd w:val="clear" w:color="auto" w:fill="FFFFFF" w:themeFill="background1"/>
        </w:tcPr>
        <w:p w14:paraId="0D2C64FD" w14:textId="77777777" w:rsidR="007F36E2" w:rsidRDefault="007F36E2">
          <w:pPr>
            <w:pStyle w:val="Encabezado"/>
            <w:widowControl w:val="0"/>
            <w:jc w:val="center"/>
            <w:rPr>
              <w:b/>
              <w:bCs/>
              <w:sz w:val="32"/>
              <w:szCs w:val="32"/>
            </w:rPr>
          </w:pPr>
        </w:p>
        <w:p w14:paraId="7B2AFDAC" w14:textId="77777777" w:rsidR="007F36E2" w:rsidRDefault="00000000">
          <w:pPr>
            <w:pStyle w:val="Encabezado"/>
            <w:widowControl w:val="0"/>
            <w:jc w:val="center"/>
            <w:rPr>
              <w:b/>
              <w:bCs/>
              <w:sz w:val="32"/>
              <w:szCs w:val="32"/>
            </w:rPr>
          </w:pPr>
          <w:r>
            <w:rPr>
              <w:b/>
              <w:bCs/>
              <w:sz w:val="32"/>
              <w:szCs w:val="32"/>
            </w:rPr>
            <w:t>IES BERENGUER DALMAU</w:t>
          </w:r>
        </w:p>
        <w:p w14:paraId="3B529F6E" w14:textId="77777777" w:rsidR="007F36E2" w:rsidRDefault="00000000">
          <w:pPr>
            <w:pStyle w:val="Encabezado"/>
            <w:widowControl w:val="0"/>
            <w:jc w:val="center"/>
            <w:rPr>
              <w:b/>
              <w:bCs/>
              <w:sz w:val="32"/>
              <w:szCs w:val="32"/>
            </w:rPr>
          </w:pPr>
          <w:r>
            <w:rPr>
              <w:b/>
              <w:bCs/>
              <w:sz w:val="32"/>
              <w:szCs w:val="32"/>
            </w:rPr>
            <w:t>CURS 2025-26</w:t>
          </w:r>
        </w:p>
        <w:p w14:paraId="6BBB00D2" w14:textId="77777777" w:rsidR="007F36E2" w:rsidRDefault="007F36E2">
          <w:pPr>
            <w:pStyle w:val="Encabezado"/>
            <w:widowControl w:val="0"/>
            <w:jc w:val="center"/>
          </w:pPr>
        </w:p>
      </w:tc>
      <w:tc>
        <w:tcPr>
          <w:tcW w:w="286" w:type="dxa"/>
        </w:tcPr>
        <w:p w14:paraId="001B6B88" w14:textId="77777777" w:rsidR="007F36E2" w:rsidRDefault="007F36E2">
          <w:pPr>
            <w:pStyle w:val="Encabezado"/>
            <w:widowControl w:val="0"/>
            <w:ind w:right="-115"/>
            <w:jc w:val="right"/>
          </w:pPr>
        </w:p>
      </w:tc>
    </w:tr>
  </w:tbl>
  <w:p w14:paraId="09CD5E77" w14:textId="77777777" w:rsidR="007F36E2" w:rsidRDefault="007F36E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E2"/>
    <w:rsid w:val="000C667E"/>
    <w:rsid w:val="001659DB"/>
    <w:rsid w:val="00342016"/>
    <w:rsid w:val="0043215D"/>
    <w:rsid w:val="004E64E3"/>
    <w:rsid w:val="00610E3C"/>
    <w:rsid w:val="00735F08"/>
    <w:rsid w:val="00737EFA"/>
    <w:rsid w:val="007F36E2"/>
    <w:rsid w:val="00897815"/>
    <w:rsid w:val="00D64845"/>
    <w:rsid w:val="00D810D1"/>
    <w:rsid w:val="00EE7A6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D2C80"/>
  <w15:docId w15:val="{78E12B4A-9AE2-4CAA-A4DF-F2F89113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LO-normal"/>
    <w:next w:val="LO-normal"/>
    <w:uiPriority w:val="9"/>
    <w:qFormat/>
    <w:pPr>
      <w:keepNext/>
      <w:spacing w:before="240" w:after="120"/>
      <w:ind w:left="432" w:hanging="432"/>
      <w:outlineLvl w:val="0"/>
    </w:pPr>
    <w:rPr>
      <w:rFonts w:ascii="Liberation Sans" w:eastAsia="Liberation Sans" w:hAnsi="Liberation Sans" w:cs="Liberation Sans"/>
      <w:b/>
      <w:sz w:val="36"/>
      <w:szCs w:val="36"/>
    </w:rPr>
  </w:style>
  <w:style w:type="paragraph" w:styleId="Ttulo2">
    <w:name w:val="heading 2"/>
    <w:basedOn w:val="LO-normal"/>
    <w:next w:val="LO-normal"/>
    <w:uiPriority w:val="9"/>
    <w:semiHidden/>
    <w:unhideWhenUsed/>
    <w:qFormat/>
    <w:pPr>
      <w:keepNext/>
      <w:spacing w:before="200" w:after="120"/>
      <w:ind w:left="576" w:hanging="576"/>
      <w:outlineLvl w:val="1"/>
    </w:pPr>
    <w:rPr>
      <w:rFonts w:ascii="Liberation Sans" w:eastAsia="Liberation Sans" w:hAnsi="Liberation Sans" w:cs="Liberation Sans"/>
      <w:b/>
      <w:sz w:val="32"/>
      <w:szCs w:val="32"/>
    </w:rPr>
  </w:style>
  <w:style w:type="paragraph" w:styleId="Ttulo3">
    <w:name w:val="heading 3"/>
    <w:basedOn w:val="LO-normal"/>
    <w:next w:val="LO-normal"/>
    <w:uiPriority w:val="9"/>
    <w:semiHidden/>
    <w:unhideWhenUsed/>
    <w:qFormat/>
    <w:pPr>
      <w:keepNext/>
      <w:spacing w:before="140" w:after="120"/>
      <w:ind w:left="720" w:hanging="720"/>
      <w:outlineLvl w:val="2"/>
    </w:pPr>
    <w:rPr>
      <w:rFonts w:ascii="Liberation Sans" w:eastAsia="Liberation Sans" w:hAnsi="Liberation Sans" w:cs="Liberation Sans"/>
      <w:b/>
      <w:sz w:val="28"/>
      <w:szCs w:val="28"/>
    </w:rPr>
  </w:style>
  <w:style w:type="paragraph" w:styleId="Ttulo4">
    <w:name w:val="heading 4"/>
    <w:basedOn w:val="LO-normal"/>
    <w:next w:val="LO-normal"/>
    <w:uiPriority w:val="9"/>
    <w:semiHidden/>
    <w:unhideWhenUsed/>
    <w:qFormat/>
    <w:pPr>
      <w:keepNext/>
      <w:keepLines/>
      <w:spacing w:before="240" w:after="40"/>
      <w:outlineLvl w:val="3"/>
    </w:pPr>
    <w:rPr>
      <w:b/>
    </w:rPr>
  </w:style>
  <w:style w:type="paragraph" w:styleId="Ttulo5">
    <w:name w:val="heading 5"/>
    <w:basedOn w:val="LO-normal"/>
    <w:next w:val="LO-normal"/>
    <w:uiPriority w:val="9"/>
    <w:semiHidden/>
    <w:unhideWhenUsed/>
    <w:qFormat/>
    <w:pPr>
      <w:keepNext/>
      <w:keepLines/>
      <w:spacing w:before="220" w:after="40"/>
      <w:outlineLvl w:val="4"/>
    </w:pPr>
    <w:rPr>
      <w:b/>
      <w:sz w:val="22"/>
      <w:szCs w:val="22"/>
    </w:rPr>
  </w:style>
  <w:style w:type="paragraph" w:styleId="Ttulo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ladInternet">
    <w:name w:val="Enllaç d'Internet"/>
    <w:rPr>
      <w:color w:val="000080"/>
      <w:u w:val="single"/>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Encapalament">
    <w:name w:val="Encapçalament"/>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ex">
    <w:name w:val="Índex"/>
    <w:basedOn w:val="Normal"/>
    <w:qFormat/>
    <w:pPr>
      <w:suppressLineNumbers/>
    </w:pPr>
    <w:rPr>
      <w:rFonts w:cs="Lucida Sans"/>
    </w:rPr>
  </w:style>
  <w:style w:type="paragraph" w:customStyle="1" w:styleId="LO-normal">
    <w:name w:val="LO-normal"/>
    <w:qFormat/>
  </w:style>
  <w:style w:type="paragraph" w:styleId="Ttulo">
    <w:name w:val="Title"/>
    <w:basedOn w:val="LO-normal"/>
    <w:next w:val="LO-normal"/>
    <w:uiPriority w:val="10"/>
    <w:qFormat/>
    <w:pPr>
      <w:keepNext/>
      <w:spacing w:before="240" w:after="120"/>
      <w:jc w:val="center"/>
    </w:pPr>
    <w:rPr>
      <w:rFonts w:ascii="Liberation Sans" w:eastAsia="Liberation Sans" w:hAnsi="Liberation Sans" w:cs="Liberation Sans"/>
      <w:b/>
      <w:sz w:val="56"/>
      <w:szCs w:val="56"/>
    </w:rPr>
  </w:style>
  <w:style w:type="paragraph" w:styleId="Subttulo">
    <w:name w:val="Subtitle"/>
    <w:basedOn w:val="LO-normal"/>
    <w:next w:val="LO-normal"/>
    <w:uiPriority w:val="11"/>
    <w:qFormat/>
    <w:pPr>
      <w:keepNext/>
      <w:spacing w:before="60" w:after="120"/>
      <w:jc w:val="center"/>
    </w:pPr>
    <w:rPr>
      <w:rFonts w:ascii="Liberation Sans" w:eastAsia="Liberation Sans" w:hAnsi="Liberation Sans" w:cs="Liberation Sans"/>
      <w:sz w:val="36"/>
      <w:szCs w:val="36"/>
    </w:rPr>
  </w:style>
  <w:style w:type="paragraph" w:customStyle="1" w:styleId="Capaleraipeu">
    <w:name w:val="Capçalera i peu"/>
    <w:basedOn w:val="Normal"/>
    <w:qFormat/>
  </w:style>
  <w:style w:type="paragraph" w:styleId="Encabezado">
    <w:name w:val="header"/>
    <w:basedOn w:val="Normal"/>
    <w:link w:val="EncabezadoCar"/>
    <w:uiPriority w:val="99"/>
    <w:unhideWhenUsed/>
    <w:pPr>
      <w:tabs>
        <w:tab w:val="center" w:pos="4680"/>
        <w:tab w:val="right" w:pos="9360"/>
      </w:tabs>
    </w:pPr>
  </w:style>
  <w:style w:type="paragraph" w:styleId="Piedepgina">
    <w:name w:val="footer"/>
    <w:basedOn w:val="Normal"/>
    <w:link w:val="PiedepginaCar"/>
    <w:uiPriority w:val="99"/>
    <w:unhideWhenUsed/>
    <w:pPr>
      <w:tabs>
        <w:tab w:val="center" w:pos="4680"/>
        <w:tab w:val="right" w:pos="9360"/>
      </w:tabs>
    </w:p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945161-7bf5-48b4-996f-2c1a6a4f2217">
      <Terms xmlns="http://schemas.microsoft.com/office/infopath/2007/PartnerControls"/>
    </lcf76f155ced4ddcb4097134ff3c332f>
    <TaxCatchAll xmlns="896c2c2b-aefa-4049-9d1f-8f042da4801a" xsi:nil="true"/>
    <USUARI xmlns="b1945161-7bf5-48b4-996f-2c1a6a4f2217">
      <UserInfo>
        <DisplayName/>
        <AccountId xsi:nil="true"/>
        <AccountType/>
      </UserInfo>
    </USUARI>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515FE2F1500064ABE4A7170A09C3A81" ma:contentTypeVersion="16" ma:contentTypeDescription="Crear nuevo documento." ma:contentTypeScope="" ma:versionID="21b159141295dbb8a71bf405455e0e13">
  <xsd:schema xmlns:xsd="http://www.w3.org/2001/XMLSchema" xmlns:xs="http://www.w3.org/2001/XMLSchema" xmlns:p="http://schemas.microsoft.com/office/2006/metadata/properties" xmlns:ns2="b1945161-7bf5-48b4-996f-2c1a6a4f2217" xmlns:ns3="896c2c2b-aefa-4049-9d1f-8f042da4801a" targetNamespace="http://schemas.microsoft.com/office/2006/metadata/properties" ma:root="true" ma:fieldsID="98919b9ae595d07ad7aed3f50e3f2a83" ns2:_="" ns3:_="">
    <xsd:import namespace="b1945161-7bf5-48b4-996f-2c1a6a4f2217"/>
    <xsd:import namespace="896c2c2b-aefa-4049-9d1f-8f042da480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USUARI"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5161-7bf5-48b4-996f-2c1a6a4f2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4f5d4c4-0854-4d98-839d-01d00d4fd45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USUARI" ma:index="22" nillable="true" ma:displayName="USUARI" ma:format="Dropdown" ma:list="UserInfo" ma:SharePointGroup="0" ma:internalName="USUAR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c2c2b-aefa-4049-9d1f-8f042da4801a"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19ff5267-5e1a-4288-b4c5-99c8f692c8f9}" ma:internalName="TaxCatchAll" ma:showField="CatchAllData" ma:web="896c2c2b-aefa-4049-9d1f-8f042da48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2351E-C062-4D57-8282-964D26FC6CDB}">
  <ds:schemaRefs>
    <ds:schemaRef ds:uri="http://schemas.microsoft.com/office/2006/metadata/properties"/>
    <ds:schemaRef ds:uri="http://schemas.microsoft.com/office/infopath/2007/PartnerControls"/>
    <ds:schemaRef ds:uri="a7c8d528-bbe1-4cfe-9656-bf8b46788f68"/>
    <ds:schemaRef ds:uri="645b85fe-3c7c-4c29-ae32-b48e713e2670"/>
  </ds:schemaRefs>
</ds:datastoreItem>
</file>

<file path=customXml/itemProps2.xml><?xml version="1.0" encoding="utf-8"?>
<ds:datastoreItem xmlns:ds="http://schemas.openxmlformats.org/officeDocument/2006/customXml" ds:itemID="{6624F69B-2E2F-449D-B4B5-9FE3A908271C}"/>
</file>

<file path=customXml/itemProps3.xml><?xml version="1.0" encoding="utf-8"?>
<ds:datastoreItem xmlns:ds="http://schemas.openxmlformats.org/officeDocument/2006/customXml" ds:itemID="{94F1A366-B073-4ED8-8987-445CB8735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443</Words>
  <Characters>2439</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dc:creator>
  <dc:description/>
  <cp:lastModifiedBy>Juan José Serrano Pérez</cp:lastModifiedBy>
  <cp:revision>3</cp:revision>
  <dcterms:created xsi:type="dcterms:W3CDTF">2025-07-09T05:28:00Z</dcterms:created>
  <dcterms:modified xsi:type="dcterms:W3CDTF">2025-07-11T16:31:00Z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0x0101003515FE2F1500064ABE4A7170A09C3A81</vt:lpwstr>
  </property>
  <property fmtid="{D5CDD505-2E9C-101B-9397-08002B2CF9AE}" pid="3" name="MediaServiceImageTags">
    <vt:lpwstr/>
  </property>
</Properties>
</file>