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PROPUESTA DE ENRIQUECIMIENTO CURRICULAR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ETAPA: EDUCACIÓN PRIMARIA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4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475"/>
        <w:gridCol w:w="2385"/>
        <w:gridCol w:w="2428"/>
        <w:gridCol w:w="2428"/>
        <w:gridCol w:w="2429"/>
        <w:gridCol w:w="2429"/>
        <w:tblGridChange w:id="0">
          <w:tblGrid>
            <w:gridCol w:w="2475"/>
            <w:gridCol w:w="2385"/>
            <w:gridCol w:w="2428"/>
            <w:gridCol w:w="2428"/>
            <w:gridCol w:w="2429"/>
            <w:gridCol w:w="2429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d200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Alumn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/a: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Curso: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bcc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Intere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ses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2549525</wp:posOffset>
                  </wp:positionH>
                  <wp:positionV relativeFrom="paragraph">
                    <wp:posOffset>58420</wp:posOffset>
                  </wp:positionV>
                  <wp:extent cx="403225" cy="403225"/>
                  <wp:effectExtent b="0" l="0" r="0" t="0"/>
                  <wp:wrapSquare wrapText="bothSides" distB="0" distT="0" distL="0" distR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bcc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Fortalezas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86360</wp:posOffset>
                  </wp:positionV>
                  <wp:extent cx="375285" cy="375285"/>
                  <wp:effectExtent b="0" l="0" r="0" t="0"/>
                  <wp:wrapSquare wrapText="bothSides" distB="0" distT="0" distL="0" distR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" cy="3752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bcc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Principales dificultades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2502535</wp:posOffset>
                  </wp:positionH>
                  <wp:positionV relativeFrom="paragraph">
                    <wp:posOffset>36195</wp:posOffset>
                  </wp:positionV>
                  <wp:extent cx="401955" cy="401955"/>
                  <wp:effectExtent b="0" l="0" r="0" t="0"/>
                  <wp:wrapSquare wrapText="bothSides" distB="0" distT="0" distL="0" distR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401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72bf44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ÁMBITO COGNITIVO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72bf44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72bf44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72bf44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72bf44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2bf44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0efd4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Indicadores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fd4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ÁREAS/ MATERIAS/ ÁMBITOS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0efd4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fd4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fd4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Lenguas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fd4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Ciencias Naturales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fd4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Música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fd4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Proyectos Interdisciplinares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Aprenden rápido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Buen nivel de razonamiento y procesamiento de la información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Razonamientos profundos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Comprende y expresa conceptos abstractos complejos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Uso de estrategias metacognitivas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Autonomía en los aprendizajes (a veces aprenden de forma intuitiva)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Lenguaje elaborado: vocabulario rico y preciso (puede haber diferencia entre el lenguaje oral y escrito)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Asociación de ideas, a veces inusuales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Conexión entre disciplinas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Elevada curiosidad, suelen preguntar mucho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Buena capacidad de resolución de problemas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Aplica el razonamiento lógico-matemático a situaciones cotidianas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Le gusta experimentar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Pensamiento crítico. Se cuestionan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Pensamiento divergente y alta creatividad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Grande imaginación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Flexibilidad cognitiva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87d1d1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ÀMBIT PERSONAL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87d1d1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87d1d1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87d1d1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87d1d1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7d1d1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bce4e5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Indicadors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ce4e5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ÀREES/ MATÈRIES/ ÀMBITS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bce4e5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ce4e5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Matemàtiques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ce4e5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Llengües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ce4e5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Ciències Naturals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ce4e5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Música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ce4e5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Projectes interdisciplinars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Alta sensibilitat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Bon sentit de l’humor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Alta motivació i compromís en les tasques que són del seu interés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Motivació intrínseca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Perfeccionisme i baixa tolerància a la frustració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 presentar doble excepcionalitat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aa61a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ÀMBIT SOCIAL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aa61a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aa61a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aa61a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aa61a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a61a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e5ca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Indicadors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ca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ÀREES/ MATÈRIES/ ÀMBITS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e5ca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e5ca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Matemàtiques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e5ca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Llengües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e5ca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Ciències Naturals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e5ca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Música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ca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Projectes interdisciplinars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Crítics amb les normes socials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Major independència i diferència d’opinions respecte del grup d’iguals.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Interessos diferents a la resta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Desenvolupament moral precoç: elevat sentit de la justícia, preocupacions per temes socials i idealisme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Preocupació per temes transcendents (la mort, l’univers, el més enllaà)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Bona capacitat de lideratge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Bones habilitats socials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 agrada relacionar-se amb xiquets/persones majors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Tendència a la invisibilització en el cas de les xiques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59A067A645FE4A80F33B59E49BD079" ma:contentTypeVersion="8" ma:contentTypeDescription="Crear nuevo documento." ma:contentTypeScope="" ma:versionID="af63421c08b1d54921bfbe158238961b">
  <xsd:schema xmlns:xsd="http://www.w3.org/2001/XMLSchema" xmlns:xs="http://www.w3.org/2001/XMLSchema" xmlns:p="http://schemas.microsoft.com/office/2006/metadata/properties" xmlns:ns2="0bea674e-e7e5-4ac8-a868-663f32c8f73c" targetNamespace="http://schemas.microsoft.com/office/2006/metadata/properties" ma:root="true" ma:fieldsID="d6d73310c98e1bc8754de373db35d18c" ns2:_="">
    <xsd:import namespace="0bea674e-e7e5-4ac8-a868-663f32c8f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674e-e7e5-4ac8-a868-663f32c8f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E416B-C3F3-4C12-8B60-1DA429F2B27D}"/>
</file>

<file path=customXml/itemProps2.xml><?xml version="1.0" encoding="utf-8"?>
<ds:datastoreItem xmlns:ds="http://schemas.openxmlformats.org/officeDocument/2006/customXml" ds:itemID="{ABC19AD1-3F2B-472B-BD71-8B4957A5C5AC}"/>
</file>

<file path=customXml/itemProps3.xml><?xml version="1.0" encoding="utf-8"?>
<ds:datastoreItem xmlns:ds="http://schemas.openxmlformats.org/officeDocument/2006/customXml" ds:itemID="{A1777F05-3CEB-46BA-9B9C-0DAD5A918ADC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0x0101000459A067A645FE4A80F33B59E49BD079</vt:lpwstr>
  </property>
</Properties>
</file>