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1C00" w14:textId="77777777" w:rsidR="006A7940" w:rsidRPr="006A7940" w:rsidRDefault="006A7940" w:rsidP="006A79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</w:pPr>
      <w:r w:rsidRPr="006A79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 xml:space="preserve">PAU,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>preinscripción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 xml:space="preserve"> y matrícula UPV</w:t>
      </w:r>
    </w:p>
    <w:p w14:paraId="4A37FAD3" w14:textId="77777777" w:rsidR="006A7940" w:rsidRPr="006A7940" w:rsidRDefault="006A7940" w:rsidP="006A79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A7940"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  <w:t>JULIO de 2020 </w:t>
      </w:r>
    </w:p>
    <w:p w14:paraId="609E4DC9" w14:textId="77777777" w:rsidR="006A7940" w:rsidRPr="006A7940" w:rsidRDefault="006A7940" w:rsidP="006A79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proofErr w:type="spellStart"/>
      <w:r w:rsidRPr="006A7940"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  <w:t>Pruebas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  <w:t xml:space="preserve"> de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  <w:t>acceso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  <w:t xml:space="preserve"> a la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  <w:t>Universidad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  <w:t xml:space="preserve"> (PAU) </w:t>
      </w:r>
    </w:p>
    <w:p w14:paraId="341B0FC2" w14:textId="77777777" w:rsidR="006A7940" w:rsidRPr="006A7940" w:rsidRDefault="006A7940" w:rsidP="006A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Las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pruebas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acceso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la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universidad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(PAU) no se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celebran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junio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como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hasta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ahora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sino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se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trasladan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julio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concretamente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los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días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7, 8 y 9 de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julio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Los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resultados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harán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públicos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el 17 de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julio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a partir de las 14 h. Los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días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pedir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revisión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son el 18, el 20 y el 21 del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mismo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mes. Este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año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se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puede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solicitar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corrección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sólo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revisión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debido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lo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ajustado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los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plazos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Las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notas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definitivas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publicarán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</w:t>
      </w:r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24 de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julio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.</w:t>
      </w:r>
    </w:p>
    <w:p w14:paraId="0D3842FF" w14:textId="77777777" w:rsidR="006A7940" w:rsidRPr="006A7940" w:rsidRDefault="006A7940" w:rsidP="006A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426EE8FC" w14:textId="77777777" w:rsidR="006A7940" w:rsidRPr="006A7940" w:rsidRDefault="00AA00C4" w:rsidP="006A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5" w:tgtFrame="_blank" w:tooltip="Generalitat Valenciana. Novedades respecto a las PAU 2020  (abre en nueva ventana)" w:history="1"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Generalitat Valenciana. </w:t>
        </w:r>
        <w:proofErr w:type="spellStart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Novedades</w:t>
        </w:r>
        <w:proofErr w:type="spellEnd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 respecto a las PAU 2020  </w:t>
        </w:r>
        <w:r w:rsidR="006A7940" w:rsidRPr="006A794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a-ES"/>
          </w:rPr>
          <w:drawing>
            <wp:inline distT="0" distB="0" distL="0" distR="0" wp14:anchorId="56494D23" wp14:editId="55211393">
              <wp:extent cx="114300" cy="85725"/>
              <wp:effectExtent l="0" t="0" r="0" b="9525"/>
              <wp:docPr id="14" name="Imagen 14" descr="Generalitat Valenciana. Novedades respecto a las PAU 2020  (abre en nueva ventana)">
                <a:hlinkClick xmlns:a="http://schemas.openxmlformats.org/drawingml/2006/main" r:id="rId5" tgtFrame="&quot;_blank&quot;" tooltip="&quot;Generalitat Valenciana. Novedades respecto a las PAU 2020  (abre en nueva ventana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Generalitat Valenciana. Novedades respecto a las PAU 2020  (abre en nueva ventana)">
                        <a:hlinkClick r:id="rId5" tgtFrame="&quot;_blank&quot;" tooltip="&quot;Generalitat Valenciana. Novedades respecto a las PAU 2020  (abre en nueva ventana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33ECD5CD" w14:textId="77777777" w:rsidR="006A7940" w:rsidRPr="006A7940" w:rsidRDefault="006A7940" w:rsidP="006A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1FD2F38A" w14:textId="77777777" w:rsidR="006A7940" w:rsidRPr="006A7940" w:rsidRDefault="006A7940" w:rsidP="006A79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proofErr w:type="spellStart"/>
      <w:r w:rsidRPr="006A7940"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  <w:t>Preinscripción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  <w:t xml:space="preserve"> para el curso 2020-2021 </w:t>
      </w:r>
    </w:p>
    <w:p w14:paraId="7AD5B558" w14:textId="77777777" w:rsidR="006A7940" w:rsidRPr="006A7940" w:rsidRDefault="006A7940" w:rsidP="006A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El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plazo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para la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preinscripción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 </w:t>
      </w:r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del 1 al 22 de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julio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,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hasta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las 14 h.</w:t>
      </w:r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los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resultados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preinscripción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harán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públicos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partir </w:t>
      </w:r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del 28 de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julio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.</w:t>
      </w:r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preinscripción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la Comunitat Valenciana se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realiza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telemáticamente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través de un </w:t>
      </w:r>
      <w:hyperlink r:id="rId7" w:tgtFrame="_blank" w:tooltip="asistente, (abre en nueva ventana)" w:history="1">
        <w:proofErr w:type="spellStart"/>
        <w:r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asistente</w:t>
        </w:r>
        <w:proofErr w:type="spellEnd"/>
        <w:r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, </w:t>
        </w:r>
        <w:r w:rsidRPr="006A794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a-ES"/>
          </w:rPr>
          <w:drawing>
            <wp:inline distT="0" distB="0" distL="0" distR="0" wp14:anchorId="70F8E2C3" wp14:editId="1720566B">
              <wp:extent cx="114300" cy="85725"/>
              <wp:effectExtent l="0" t="0" r="0" b="9525"/>
              <wp:docPr id="15" name="Imagen 15" descr="asistente, (abre en nueva ventana)">
                <a:hlinkClick xmlns:a="http://schemas.openxmlformats.org/drawingml/2006/main" r:id="rId7" tgtFrame="&quot;_blank&quot;" tooltip="&quot;asistente, (abre en nueva ventana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asistente, (abre en nueva ventana)">
                        <a:hlinkClick r:id="rId7" tgtFrame="&quot;_blank&quot;" tooltip="&quot;asistente, (abre en nueva ventana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pertenece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la Generalitat Valenciana. </w:t>
      </w:r>
    </w:p>
    <w:p w14:paraId="739AE45B" w14:textId="77777777" w:rsidR="006A7940" w:rsidRPr="006A7940" w:rsidRDefault="006A7940" w:rsidP="006A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18376CC6" w14:textId="77777777" w:rsidR="006A7940" w:rsidRPr="006A7940" w:rsidRDefault="006A7940" w:rsidP="006A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Importante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Para poder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hacer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preinscripción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necesario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tener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clave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 CIP que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aparece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la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papeleta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las PAU. Las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personas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otras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comunidades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autónomas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 en caso de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extravío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las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personas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interesadas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pueden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generarse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su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clave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 CIP. </w:t>
      </w:r>
    </w:p>
    <w:p w14:paraId="2154A932" w14:textId="77777777" w:rsidR="006A7940" w:rsidRPr="006A7940" w:rsidRDefault="006A7940" w:rsidP="006A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47EB9EA8" w14:textId="77777777" w:rsidR="006A7940" w:rsidRPr="006A7940" w:rsidRDefault="006A7940" w:rsidP="006A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En la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preinscripción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 Comunitat Valenciana se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pueden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rellenar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hasta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20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grados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es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decir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hasta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20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carreras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se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impartan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las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cinco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universidades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públicas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valencianas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Es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muy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importante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orden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el que se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escriben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grados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debido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al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funcionamiento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listas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espera. Por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ejemplo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si una persona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obtiene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plaza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el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grado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ha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puesto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segundo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lugar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se queda en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lista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espera del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grado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ha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puesto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primer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lugar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pero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desaparece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listas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espera de los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grados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ha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puesto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por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debajo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es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decir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en tercer,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cuarto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quinto y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sucesivos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lugares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</w:p>
    <w:p w14:paraId="3532756A" w14:textId="77777777" w:rsidR="006A7940" w:rsidRPr="006A7940" w:rsidRDefault="006A7940" w:rsidP="006A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6BCF29F0" w14:textId="77777777" w:rsidR="006A7940" w:rsidRPr="006A7940" w:rsidRDefault="00AA00C4" w:rsidP="006A7940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8" w:tgtFrame="_blank" w:tooltip="Generalitat Valenciana. Novedades respecto a la preinscripción 2020" w:history="1"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Generalitat Valenciana. </w:t>
        </w:r>
        <w:proofErr w:type="spellStart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Novedades</w:t>
        </w:r>
        <w:proofErr w:type="spellEnd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 respecto a la </w:t>
        </w:r>
        <w:proofErr w:type="spellStart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preinscripción</w:t>
        </w:r>
        <w:proofErr w:type="spellEnd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 2020 </w:t>
        </w:r>
        <w:r w:rsidR="006A7940" w:rsidRPr="006A794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a-ES"/>
          </w:rPr>
          <w:drawing>
            <wp:inline distT="0" distB="0" distL="0" distR="0" wp14:anchorId="4E9FF8D9" wp14:editId="6A1A7C97">
              <wp:extent cx="114300" cy="85725"/>
              <wp:effectExtent l="0" t="0" r="0" b="9525"/>
              <wp:docPr id="16" name="Imagen 16" descr=" (abre en nueva ventana)">
                <a:hlinkClick xmlns:a="http://schemas.openxmlformats.org/drawingml/2006/main" r:id="rId8" tgtFrame="&quot;_blank&quot;" tooltip="&quot;Generalitat Valenciana. Novedades respecto a la preinscripción 2020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 (abre en nueva ventana)">
                        <a:hlinkClick r:id="rId8" tgtFrame="&quot;_blank&quot;" tooltip="&quot;Generalitat Valenciana. Novedades respecto a la preinscripción 2020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0588D281" w14:textId="77777777" w:rsidR="006A7940" w:rsidRPr="006A7940" w:rsidRDefault="00AA00C4" w:rsidP="006A7940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9" w:tgtFrame="_blank" w:tooltip="Generalitat Valenciana. Instrucciones para la preinscripción 2020" w:history="1"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Generalitat Valenciana. </w:t>
        </w:r>
        <w:proofErr w:type="spellStart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Instrucciones</w:t>
        </w:r>
        <w:proofErr w:type="spellEnd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 para la </w:t>
        </w:r>
        <w:proofErr w:type="spellStart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preinscripción</w:t>
        </w:r>
        <w:proofErr w:type="spellEnd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 2020 </w:t>
        </w:r>
        <w:r w:rsidR="006A7940" w:rsidRPr="006A794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a-ES"/>
          </w:rPr>
          <w:drawing>
            <wp:inline distT="0" distB="0" distL="0" distR="0" wp14:anchorId="152A8BF1" wp14:editId="1C476349">
              <wp:extent cx="114300" cy="85725"/>
              <wp:effectExtent l="0" t="0" r="0" b="9525"/>
              <wp:docPr id="17" name="Imagen 17" descr=" (abre en nueva ventana)">
                <a:hlinkClick xmlns:a="http://schemas.openxmlformats.org/drawingml/2006/main" r:id="rId9" tgtFrame="&quot;_blank&quot;" tooltip="&quot;Generalitat Valenciana. Instrucciones para la preinscripción 2020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 (abre en nueva ventana)">
                        <a:hlinkClick r:id="rId9" tgtFrame="&quot;_blank&quot;" tooltip="&quot;Generalitat Valenciana. Instrucciones para la preinscripción 2020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D004B25" w14:textId="77777777" w:rsidR="006A7940" w:rsidRPr="006A7940" w:rsidRDefault="00AA00C4" w:rsidP="006A7940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10" w:tgtFrame="_blank" w:tooltip="Generalitat Valenciana. Asistente telemático para hacer la preinscripción" w:history="1"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Generalitat Valenciana. </w:t>
        </w:r>
        <w:proofErr w:type="spellStart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Asistente</w:t>
        </w:r>
        <w:proofErr w:type="spellEnd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 </w:t>
        </w:r>
        <w:proofErr w:type="spellStart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telemático</w:t>
        </w:r>
        <w:proofErr w:type="spellEnd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 para </w:t>
        </w:r>
        <w:proofErr w:type="spellStart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hacer</w:t>
        </w:r>
        <w:proofErr w:type="spellEnd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 la </w:t>
        </w:r>
        <w:proofErr w:type="spellStart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preinscripción</w:t>
        </w:r>
        <w:proofErr w:type="spellEnd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 </w:t>
        </w:r>
        <w:r w:rsidR="006A7940" w:rsidRPr="006A794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a-ES"/>
          </w:rPr>
          <w:drawing>
            <wp:inline distT="0" distB="0" distL="0" distR="0" wp14:anchorId="79B8ACFA" wp14:editId="3CD0DB45">
              <wp:extent cx="114300" cy="85725"/>
              <wp:effectExtent l="0" t="0" r="0" b="9525"/>
              <wp:docPr id="18" name="Imagen 18" descr=" (abre en nueva ventana)">
                <a:hlinkClick xmlns:a="http://schemas.openxmlformats.org/drawingml/2006/main" r:id="rId10" tgtFrame="&quot;_blank&quot;" tooltip="&quot;Generalitat Valenciana. Asistente telemático para hacer la preinscripció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 (abre en nueva ventana)">
                        <a:hlinkClick r:id="rId10" tgtFrame="&quot;_blank&quot;" tooltip="&quot;Generalitat Valenciana. Asistente telemático para hacer la preinscripció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3F4FB1B1" w14:textId="77777777" w:rsidR="006A7940" w:rsidRPr="006A7940" w:rsidRDefault="006A7940" w:rsidP="006A79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A7940"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  <w:t>Matrícula en la UPV </w:t>
      </w:r>
    </w:p>
    <w:p w14:paraId="6F60B8D3" w14:textId="77777777" w:rsidR="006A7940" w:rsidRPr="006A7940" w:rsidRDefault="006A7940" w:rsidP="006A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 xml:space="preserve">Para las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personas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admitidas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la Universitat Politècnica de València (UPV) las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fechas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matrícula son </w:t>
      </w:r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los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días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29 y 30 de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julio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.</w:t>
      </w:r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UPV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enviará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mensaje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personalizado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al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móvil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 el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día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la hora de la matrícula. </w:t>
      </w:r>
    </w:p>
    <w:p w14:paraId="6C9F7B93" w14:textId="77777777" w:rsidR="006A7940" w:rsidRPr="006A7940" w:rsidRDefault="006A7940" w:rsidP="006A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3D54993C" w14:textId="77777777" w:rsidR="006A7940" w:rsidRPr="006A7940" w:rsidRDefault="006A7940" w:rsidP="006A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muy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importante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matricularse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para no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perder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plaza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Por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ejemplo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si una persona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obtiene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plaza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el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grado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ha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puesto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segundo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lugar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preinscripción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pero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su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verdadera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vocación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 el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grado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ha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puesto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primer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lugar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que se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matricule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Porque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si no se matricula,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automáticamente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pierde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su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plaza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la Comunitat Valenciana. Si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luego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la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lista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espera del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grado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su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primera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opción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avanza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obtiene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plaza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sólo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tiene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hacer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traslado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expediente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sin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necesidad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matricularse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nuevo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</w:p>
    <w:p w14:paraId="71875CC0" w14:textId="77777777" w:rsidR="006A7940" w:rsidRPr="006A7940" w:rsidRDefault="006A7940" w:rsidP="006A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70FE164D" w14:textId="77777777" w:rsidR="006A7940" w:rsidRPr="006A7940" w:rsidRDefault="006A7940" w:rsidP="006A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Las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personas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están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las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listas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espera de los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grados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 UPV no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tienen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hacer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nada, salvo esperar a ser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llamadas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El sistema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informático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ya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sabe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están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la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lista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espera. Si los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días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29 y 30 de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julio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hay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personas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están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convocadas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matricularse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pero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lo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hacen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las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listas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espera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avanzarán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Las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plazas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 UPV que se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hayan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quedado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vacantes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ofrecerán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las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personas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estén en las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listas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espera de los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grados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 UPV </w:t>
      </w:r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el 31 de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julio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.</w:t>
      </w:r>
    </w:p>
    <w:p w14:paraId="5EAA7F2F" w14:textId="77777777" w:rsidR="006A7940" w:rsidRPr="006A7940" w:rsidRDefault="006A7940" w:rsidP="006A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4DDE079D" w14:textId="77777777" w:rsidR="006A7940" w:rsidRPr="006A7940" w:rsidRDefault="006A7940" w:rsidP="006A79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A7940"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  <w:t>SEPTIEMBRE de 2020 </w:t>
      </w:r>
    </w:p>
    <w:p w14:paraId="59D6EE32" w14:textId="77777777" w:rsidR="006A7940" w:rsidRPr="006A7940" w:rsidRDefault="006A7940" w:rsidP="006A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Matrícula en la UPV para los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admitidos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el 31 de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julio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 xml:space="preserve">Las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personas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obtengan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plaza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la Universitat Politècnica de València (UPV) el 31 de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julio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matricularán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la UPV </w:t>
      </w:r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el 2 de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septiembre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. </w:t>
      </w:r>
    </w:p>
    <w:p w14:paraId="257CDE0A" w14:textId="77777777" w:rsidR="006A7940" w:rsidRPr="006A7940" w:rsidRDefault="006A7940" w:rsidP="006A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425EF25C" w14:textId="77777777" w:rsidR="006A7940" w:rsidRPr="006A7940" w:rsidRDefault="006A7940" w:rsidP="006A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Pruebas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de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acceso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a la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Universidad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(PAU) </w:t>
      </w:r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 xml:space="preserve">Para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aquellos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alumnos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no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aprueben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las PAU en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julio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podrán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volver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examinarse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septiembre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en concreto </w:t>
      </w:r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los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días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8, 9 y 10 de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septiembre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. </w:t>
      </w:r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Los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resultados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harán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públicos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</w:t>
      </w:r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16 de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septiembre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, </w:t>
      </w:r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partir de las 17 h. Los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días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pedir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revisión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son el 17, el 18 y el 21 del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mismo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mes. Las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notas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definitivas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publicarán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el 22 de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septiembre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. </w:t>
      </w:r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  <w:hyperlink r:id="rId11" w:tgtFrame="_blank" w:tooltip="Generalitat Valenciana. Novedades respecto a las PAU 2020 (abre en nueva ventana)" w:history="1">
        <w:r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Generalitat Valenciana. </w:t>
        </w:r>
        <w:proofErr w:type="spellStart"/>
        <w:r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Novedades</w:t>
        </w:r>
        <w:proofErr w:type="spellEnd"/>
        <w:r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 respecto a las PAU 2020 </w:t>
        </w:r>
        <w:r w:rsidRPr="006A794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a-ES"/>
          </w:rPr>
          <w:drawing>
            <wp:inline distT="0" distB="0" distL="0" distR="0" wp14:anchorId="3378C800" wp14:editId="3B9D6AFD">
              <wp:extent cx="114300" cy="85725"/>
              <wp:effectExtent l="0" t="0" r="0" b="9525"/>
              <wp:docPr id="19" name="Imagen 19" descr="Generalitat Valenciana. Novedades respecto a las PAU 2020 (abre en nueva ventana)">
                <a:hlinkClick xmlns:a="http://schemas.openxmlformats.org/drawingml/2006/main" r:id="rId11" tgtFrame="&quot;_blank&quot;" tooltip="&quot;Generalitat Valenciana. Novedades respecto a las PAU 2020 (abre en nueva ventana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eneralitat Valenciana. Novedades respecto a las PAU 2020 (abre en nueva ventana)">
                        <a:hlinkClick r:id="rId11" tgtFrame="&quot;_blank&quot;" tooltip="&quot;Generalitat Valenciana. Novedades respecto a las PAU 2020 (abre en nueva ventana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F848D43" w14:textId="77777777" w:rsidR="006A7940" w:rsidRPr="006A7940" w:rsidRDefault="006A7940" w:rsidP="006A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2B2C1503" w14:textId="77777777" w:rsidR="006A7940" w:rsidRPr="006A7940" w:rsidRDefault="006A7940" w:rsidP="006A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Pruebas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para los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mayores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de 25 y 45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años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 xml:space="preserve">Las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pruebas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para los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mayores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25 y de 45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años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son </w:t>
      </w:r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los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sábados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5 y 12 de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septiembre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.</w:t>
      </w:r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notas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publicarán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el 17 de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septiembre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después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del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periodo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reclamaciones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el 22 de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septiembre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publicarán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notas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definitivas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</w:p>
    <w:p w14:paraId="552EED7A" w14:textId="77777777" w:rsidR="006A7940" w:rsidRPr="006A7940" w:rsidRDefault="006A7940" w:rsidP="006A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045955EA" w14:textId="77777777" w:rsidR="006A7940" w:rsidRPr="006A7940" w:rsidRDefault="006A7940" w:rsidP="006A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lastRenderedPageBreak/>
        <w:t>Preinscripción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para el curso 2020-2021 </w:t>
      </w:r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 xml:space="preserve">En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septiembre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se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abre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segundo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plazo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hacer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hyperlink r:id="rId12" w:tgtFrame="_blank" w:tooltip="preinscripción (abre en nueva ventana)" w:history="1">
        <w:proofErr w:type="spellStart"/>
        <w:r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preinscripción</w:t>
        </w:r>
        <w:proofErr w:type="spellEnd"/>
        <w:r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 </w:t>
        </w:r>
        <w:r w:rsidRPr="006A794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a-ES"/>
          </w:rPr>
          <w:drawing>
            <wp:inline distT="0" distB="0" distL="0" distR="0" wp14:anchorId="211E2E39" wp14:editId="1DE01108">
              <wp:extent cx="114300" cy="85725"/>
              <wp:effectExtent l="0" t="0" r="0" b="9525"/>
              <wp:docPr id="20" name="Imagen 20" descr="preinscripción (abre en nueva ventana)">
                <a:hlinkClick xmlns:a="http://schemas.openxmlformats.org/drawingml/2006/main" r:id="rId10" tgtFrame="&quot;_blank&quot;" tooltip="&quot;preinscripción (abre en nueva ventana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preinscripción (abre en nueva ventana)">
                        <a:hlinkClick r:id="rId10" tgtFrame="&quot;_blank&quot;" tooltip="&quot;preinscripción (abre en nueva ventana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: </w:t>
      </w:r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del 14 al 21 de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septiembre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.</w:t>
      </w:r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los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resultados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preinscripción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harán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>públicos</w:t>
      </w:r>
      <w:proofErr w:type="spellEnd"/>
      <w:r w:rsidRPr="006A79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el 24 de </w:t>
      </w:r>
      <w:proofErr w:type="spellStart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septiembre</w:t>
      </w:r>
      <w:proofErr w:type="spellEnd"/>
      <w:r w:rsidRPr="006A794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.</w:t>
      </w:r>
    </w:p>
    <w:p w14:paraId="72419765" w14:textId="77777777" w:rsidR="006A7940" w:rsidRPr="006A7940" w:rsidRDefault="006A7940" w:rsidP="006A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5959F008" w14:textId="77777777" w:rsidR="006A7940" w:rsidRPr="006A7940" w:rsidRDefault="00AA00C4" w:rsidP="006A7940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13" w:tgtFrame="_blank" w:tooltip="Generalitat Valenciana. Novedades respecto a la preinscripción 2020" w:history="1"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Generalitat Valenciana. </w:t>
        </w:r>
        <w:proofErr w:type="spellStart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Novedades</w:t>
        </w:r>
        <w:proofErr w:type="spellEnd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 respecto a la </w:t>
        </w:r>
        <w:proofErr w:type="spellStart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preinscripción</w:t>
        </w:r>
        <w:proofErr w:type="spellEnd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 2020 </w:t>
        </w:r>
        <w:r w:rsidR="006A7940" w:rsidRPr="006A794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a-ES"/>
          </w:rPr>
          <w:drawing>
            <wp:inline distT="0" distB="0" distL="0" distR="0" wp14:anchorId="37FA2EF5" wp14:editId="13E838AF">
              <wp:extent cx="114300" cy="85725"/>
              <wp:effectExtent l="0" t="0" r="0" b="9525"/>
              <wp:docPr id="21" name="Imagen 21" descr=" (abre en nueva ventana)">
                <a:hlinkClick xmlns:a="http://schemas.openxmlformats.org/drawingml/2006/main" r:id="rId13" tgtFrame="&quot;_blank&quot;" tooltip="&quot;Generalitat Valenciana. Novedades respecto a la preinscripción 2020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 (abre en nueva ventana)">
                        <a:hlinkClick r:id="rId8" tgtFrame="&quot;_blank&quot;" tooltip="&quot;Generalitat Valenciana. Novedades respecto a la preinscripción 2020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A5A43F0" w14:textId="77777777" w:rsidR="006A7940" w:rsidRPr="006A7940" w:rsidRDefault="00AA00C4" w:rsidP="006A7940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14" w:tgtFrame="_blank" w:tooltip="Generalitat Valenciana. Instrucciones para la preinscripción 2020" w:history="1"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Generalitat Valenciana. </w:t>
        </w:r>
        <w:proofErr w:type="spellStart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Instrucciones</w:t>
        </w:r>
        <w:proofErr w:type="spellEnd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 para la </w:t>
        </w:r>
        <w:proofErr w:type="spellStart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preinscripción</w:t>
        </w:r>
        <w:proofErr w:type="spellEnd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 2020 </w:t>
        </w:r>
        <w:r w:rsidR="006A7940" w:rsidRPr="006A794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a-ES"/>
          </w:rPr>
          <w:drawing>
            <wp:inline distT="0" distB="0" distL="0" distR="0" wp14:anchorId="4ED35695" wp14:editId="1CAD7722">
              <wp:extent cx="114300" cy="85725"/>
              <wp:effectExtent l="0" t="0" r="0" b="9525"/>
              <wp:docPr id="22" name="Imagen 22" descr=" (abre en nueva ventana)">
                <a:hlinkClick xmlns:a="http://schemas.openxmlformats.org/drawingml/2006/main" r:id="rId9" tgtFrame="&quot;_blank&quot;" tooltip="&quot;Generalitat Valenciana. Instrucciones para la preinscripción 2020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 (abre en nueva ventana)">
                        <a:hlinkClick r:id="rId9" tgtFrame="&quot;_blank&quot;" tooltip="&quot;Generalitat Valenciana. Instrucciones para la preinscripción 2020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23ED30A5" w14:textId="77777777" w:rsidR="006A7940" w:rsidRPr="006A7940" w:rsidRDefault="00AA00C4" w:rsidP="006A7940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15" w:tgtFrame="_blank" w:tooltip="Generalitat Valenciana. Asistente telemático para hacer la preinscripción" w:history="1"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Generalitat Valenciana. </w:t>
        </w:r>
        <w:proofErr w:type="spellStart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Asistente</w:t>
        </w:r>
        <w:proofErr w:type="spellEnd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 </w:t>
        </w:r>
        <w:proofErr w:type="spellStart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telemático</w:t>
        </w:r>
        <w:proofErr w:type="spellEnd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 para </w:t>
        </w:r>
        <w:proofErr w:type="spellStart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hacer</w:t>
        </w:r>
        <w:proofErr w:type="spellEnd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 xml:space="preserve"> la </w:t>
        </w:r>
        <w:proofErr w:type="spellStart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preinscripción</w:t>
        </w:r>
        <w:proofErr w:type="spellEnd"/>
        <w:r w:rsidR="006A7940" w:rsidRPr="006A7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 </w:t>
        </w:r>
        <w:r w:rsidR="006A7940" w:rsidRPr="006A794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a-ES"/>
          </w:rPr>
          <w:drawing>
            <wp:inline distT="0" distB="0" distL="0" distR="0" wp14:anchorId="45C0277F" wp14:editId="77B80C4C">
              <wp:extent cx="114300" cy="85725"/>
              <wp:effectExtent l="0" t="0" r="0" b="9525"/>
              <wp:docPr id="23" name="Imagen 23" descr=" (abre en nueva ventana)">
                <a:hlinkClick xmlns:a="http://schemas.openxmlformats.org/drawingml/2006/main" r:id="rId15" tgtFrame="&quot;_blank&quot;" tooltip="&quot;Generalitat Valenciana. Asistente telemático para hacer la preinscripció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 (abre en nueva ventana)">
                        <a:hlinkClick r:id="rId15" tgtFrame="&quot;_blank&quot;" tooltip="&quot;Generalitat Valenciana. Asistente telemático para hacer la preinscripció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5D6FF757" w14:textId="77777777" w:rsidR="006A7940" w:rsidRPr="006A7940" w:rsidRDefault="006A7940" w:rsidP="006A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2B70B6CC" w14:textId="77777777" w:rsidR="006A7940" w:rsidRPr="006A7940" w:rsidRDefault="006A7940" w:rsidP="006A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1E21830F" w14:textId="77777777" w:rsidR="006A7940" w:rsidRPr="006A7940" w:rsidRDefault="006A7940" w:rsidP="006A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6A7940">
        <w:rPr>
          <w:rFonts w:ascii="Times New Roman" w:eastAsia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 wp14:anchorId="6ABCC5A7" wp14:editId="66F79638">
            <wp:extent cx="1857375" cy="1266825"/>
            <wp:effectExtent l="0" t="0" r="9525" b="9525"/>
            <wp:docPr id="24" name="Imagen 24" descr="U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PV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8CDA" w14:textId="77777777" w:rsidR="006A7940" w:rsidRPr="006A7940" w:rsidRDefault="006A7940" w:rsidP="006A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6A7940">
        <w:rPr>
          <w:rFonts w:ascii="Times New Roman" w:eastAsia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 wp14:anchorId="434ADA87" wp14:editId="29AE545F">
            <wp:extent cx="1857375" cy="1266825"/>
            <wp:effectExtent l="0" t="0" r="9525" b="9525"/>
            <wp:docPr id="25" name="Imagen 25" descr="U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PV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135BA" w14:textId="77777777" w:rsidR="006A7940" w:rsidRPr="006A7940" w:rsidRDefault="006A7940" w:rsidP="006A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6A7940">
        <w:rPr>
          <w:rFonts w:ascii="Times New Roman" w:eastAsia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 wp14:anchorId="1FE7867F" wp14:editId="101F82A4">
            <wp:extent cx="1857375" cy="1266825"/>
            <wp:effectExtent l="0" t="0" r="9525" b="9525"/>
            <wp:docPr id="26" name="Imagen 26" descr="U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PV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6F2B2" w14:textId="77777777" w:rsidR="006A7940" w:rsidRPr="006A7940" w:rsidRDefault="006A7940" w:rsidP="006A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580505A5" w14:textId="77777777" w:rsidR="00EF5767" w:rsidRDefault="00EF5767"/>
    <w:sectPr w:rsidR="00EF5767" w:rsidSect="006A794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144C6"/>
    <w:multiLevelType w:val="multilevel"/>
    <w:tmpl w:val="2A16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266B5"/>
    <w:multiLevelType w:val="multilevel"/>
    <w:tmpl w:val="130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40"/>
    <w:rsid w:val="006A7940"/>
    <w:rsid w:val="007237E5"/>
    <w:rsid w:val="00AA00C4"/>
    <w:rsid w:val="00E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9B31"/>
  <w15:chartTrackingRefBased/>
  <w15:docId w15:val="{1C18596E-4CB4-4B80-8E97-51641CFA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nova.gva.es/es/web/universidad/preinscripcion" TargetMode="External"/><Relationship Id="rId13" Type="http://schemas.openxmlformats.org/officeDocument/2006/relationships/hyperlink" Target="http://innova.gva.es/es/web/universidad/preinscripcion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appweb.edu.gva.es/preinscripcion/" TargetMode="External"/><Relationship Id="rId12" Type="http://schemas.openxmlformats.org/officeDocument/2006/relationships/hyperlink" Target="https://appweb.edu.gva.es/preinscripcion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nova.gva.es/es/web/universidad/informacion-pau" TargetMode="External"/><Relationship Id="rId5" Type="http://schemas.openxmlformats.org/officeDocument/2006/relationships/hyperlink" Target="http://innova.gva.es/es/web/universidad/informacion-pau" TargetMode="External"/><Relationship Id="rId15" Type="http://schemas.openxmlformats.org/officeDocument/2006/relationships/hyperlink" Target="https://appweb.edu.gva.es/preinscripcion/" TargetMode="External"/><Relationship Id="rId10" Type="http://schemas.openxmlformats.org/officeDocument/2006/relationships/hyperlink" Target="https://appweb.edu.gva.es/preinscripci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nova.gva.es/documents/161863209/168447635/INSTRUCCIONES+PREINSCRIPCIO+2020_cas.pdf/5f4994bc-ab04-41a5-9874-b5e08bb44678" TargetMode="External"/><Relationship Id="rId14" Type="http://schemas.openxmlformats.org/officeDocument/2006/relationships/hyperlink" Target="http://innova.gva.es/documents/161863209/168447635/INSTRUCCIONES+PREINSCRIPCIO+2020_cas.pdf/5f4994bc-ab04-41a5-9874-b5e08bb4467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2020-07-01T08:14:00Z</cp:lastPrinted>
  <dcterms:created xsi:type="dcterms:W3CDTF">2020-07-01T08:17:00Z</dcterms:created>
  <dcterms:modified xsi:type="dcterms:W3CDTF">2020-07-01T08:17:00Z</dcterms:modified>
</cp:coreProperties>
</file>